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30" w:type="dxa"/>
          <w:right w:w="30" w:type="dxa"/>
        </w:tblCellMar>
        <w:tblLook w:val="0000" w:firstRow="0" w:lastRow="0" w:firstColumn="0" w:lastColumn="0" w:noHBand="0" w:noVBand="0"/>
      </w:tblPr>
      <w:tblGrid>
        <w:gridCol w:w="2440"/>
        <w:gridCol w:w="709"/>
        <w:gridCol w:w="1134"/>
        <w:gridCol w:w="2268"/>
        <w:gridCol w:w="1559"/>
        <w:gridCol w:w="2129"/>
      </w:tblGrid>
      <w:tr w:rsidR="001D0C71">
        <w:trPr>
          <w:cantSplit/>
          <w:trHeight w:val="571"/>
        </w:trPr>
        <w:tc>
          <w:tcPr>
            <w:tcW w:w="2440" w:type="dxa"/>
            <w:tcBorders>
              <w:top w:val="single" w:sz="12" w:space="0" w:color="auto"/>
              <w:left w:val="single" w:sz="12" w:space="0" w:color="auto"/>
              <w:bottom w:val="single" w:sz="12" w:space="0" w:color="auto"/>
            </w:tcBorders>
            <w:vAlign w:val="center"/>
          </w:tcPr>
          <w:p w:rsidR="001D0C71" w:rsidRDefault="001D0C71">
            <w:pPr>
              <w:jc w:val="center"/>
              <w:rPr>
                <w:rFonts w:ascii="Arial" w:hAnsi="Arial"/>
                <w:b/>
                <w:snapToGrid w:val="0"/>
                <w:color w:val="000000"/>
                <w:sz w:val="36"/>
              </w:rPr>
            </w:pPr>
          </w:p>
        </w:tc>
        <w:tc>
          <w:tcPr>
            <w:tcW w:w="5667" w:type="dxa"/>
            <w:gridSpan w:val="4"/>
            <w:tcBorders>
              <w:top w:val="single" w:sz="12" w:space="0" w:color="auto"/>
              <w:bottom w:val="single" w:sz="12" w:space="0" w:color="auto"/>
            </w:tcBorders>
            <w:vAlign w:val="center"/>
          </w:tcPr>
          <w:p w:rsidR="001D0C71" w:rsidRDefault="001D0C71">
            <w:pPr>
              <w:jc w:val="center"/>
              <w:rPr>
                <w:rFonts w:ascii="Arial" w:hAnsi="Arial"/>
                <w:snapToGrid w:val="0"/>
                <w:color w:val="000000"/>
                <w:sz w:val="36"/>
              </w:rPr>
            </w:pPr>
            <w:r>
              <w:rPr>
                <w:rFonts w:ascii="Arial" w:hAnsi="Arial"/>
                <w:b/>
                <w:snapToGrid w:val="0"/>
                <w:color w:val="000000"/>
                <w:sz w:val="36"/>
              </w:rPr>
              <w:t>Městský úřad Náchod</w:t>
            </w:r>
          </w:p>
        </w:tc>
        <w:tc>
          <w:tcPr>
            <w:tcW w:w="2129" w:type="dxa"/>
            <w:tcBorders>
              <w:top w:val="single" w:sz="12" w:space="0" w:color="auto"/>
              <w:left w:val="single" w:sz="12" w:space="0" w:color="auto"/>
              <w:bottom w:val="single" w:sz="12" w:space="0" w:color="auto"/>
              <w:right w:val="single" w:sz="12" w:space="0" w:color="auto"/>
            </w:tcBorders>
          </w:tcPr>
          <w:p w:rsidR="001D0C71" w:rsidRDefault="001D0C71">
            <w:pPr>
              <w:rPr>
                <w:rFonts w:ascii="Arial" w:hAnsi="Arial"/>
                <w:b/>
                <w:snapToGrid w:val="0"/>
                <w:color w:val="000000"/>
                <w:sz w:val="16"/>
              </w:rPr>
            </w:pPr>
            <w:proofErr w:type="spellStart"/>
            <w:proofErr w:type="gramStart"/>
            <w:r>
              <w:rPr>
                <w:rFonts w:ascii="Arial" w:hAnsi="Arial"/>
                <w:b/>
                <w:snapToGrid w:val="0"/>
                <w:color w:val="000000"/>
                <w:sz w:val="16"/>
              </w:rPr>
              <w:t>Poř.č</w:t>
            </w:r>
            <w:proofErr w:type="spellEnd"/>
            <w:r>
              <w:rPr>
                <w:rFonts w:ascii="Arial" w:hAnsi="Arial"/>
                <w:b/>
                <w:snapToGrid w:val="0"/>
                <w:color w:val="000000"/>
                <w:sz w:val="16"/>
              </w:rPr>
              <w:t>.</w:t>
            </w:r>
            <w:proofErr w:type="gramEnd"/>
          </w:p>
        </w:tc>
      </w:tr>
      <w:tr w:rsidR="001D0C71">
        <w:trPr>
          <w:cantSplit/>
          <w:trHeight w:val="437"/>
        </w:trPr>
        <w:tc>
          <w:tcPr>
            <w:tcW w:w="10236" w:type="dxa"/>
            <w:gridSpan w:val="6"/>
            <w:tcBorders>
              <w:top w:val="single" w:sz="12" w:space="0" w:color="auto"/>
              <w:left w:val="single" w:sz="12" w:space="0" w:color="auto"/>
              <w:bottom w:val="single" w:sz="12" w:space="0" w:color="auto"/>
              <w:right w:val="single" w:sz="12" w:space="0" w:color="auto"/>
            </w:tcBorders>
            <w:vAlign w:val="center"/>
          </w:tcPr>
          <w:p w:rsidR="001D0C71" w:rsidRDefault="00A60102">
            <w:pPr>
              <w:jc w:val="center"/>
              <w:rPr>
                <w:rFonts w:ascii="Arial" w:hAnsi="Arial"/>
                <w:snapToGrid w:val="0"/>
                <w:color w:val="000000"/>
                <w:sz w:val="24"/>
              </w:rPr>
            </w:pPr>
            <w:r>
              <w:rPr>
                <w:rFonts w:ascii="Arial" w:hAnsi="Arial"/>
                <w:b/>
                <w:snapToGrid w:val="0"/>
                <w:color w:val="000000"/>
                <w:sz w:val="32"/>
              </w:rPr>
              <w:t>Návrh do Z</w:t>
            </w:r>
            <w:r w:rsidR="001D0C71">
              <w:rPr>
                <w:rFonts w:ascii="Arial" w:hAnsi="Arial"/>
                <w:b/>
                <w:snapToGrid w:val="0"/>
                <w:color w:val="000000"/>
                <w:sz w:val="32"/>
              </w:rPr>
              <w:t xml:space="preserve">M </w:t>
            </w:r>
          </w:p>
        </w:tc>
      </w:tr>
      <w:tr w:rsidR="001D0C71">
        <w:trPr>
          <w:cantSplit/>
          <w:trHeight w:val="310"/>
        </w:trPr>
        <w:tc>
          <w:tcPr>
            <w:tcW w:w="3149" w:type="dxa"/>
            <w:gridSpan w:val="2"/>
            <w:tcBorders>
              <w:top w:val="single" w:sz="12" w:space="0" w:color="auto"/>
              <w:left w:val="single" w:sz="12" w:space="0" w:color="auto"/>
              <w:right w:val="single" w:sz="12" w:space="0" w:color="auto"/>
            </w:tcBorders>
            <w:vAlign w:val="center"/>
          </w:tcPr>
          <w:p w:rsidR="001D0C71" w:rsidRDefault="001D0C71">
            <w:pPr>
              <w:rPr>
                <w:rFonts w:ascii="Arial" w:hAnsi="Arial"/>
                <w:snapToGrid w:val="0"/>
                <w:color w:val="000000"/>
              </w:rPr>
            </w:pPr>
            <w:r>
              <w:rPr>
                <w:rFonts w:ascii="Arial" w:hAnsi="Arial"/>
                <w:snapToGrid w:val="0"/>
                <w:color w:val="000000"/>
              </w:rPr>
              <w:t>pro jednání RM Náchod dne</w:t>
            </w:r>
          </w:p>
        </w:tc>
        <w:tc>
          <w:tcPr>
            <w:tcW w:w="1134" w:type="dxa"/>
            <w:tcBorders>
              <w:top w:val="single" w:sz="12" w:space="0" w:color="auto"/>
              <w:left w:val="single" w:sz="12" w:space="0" w:color="auto"/>
              <w:right w:val="single" w:sz="12" w:space="0" w:color="auto"/>
            </w:tcBorders>
            <w:vAlign w:val="center"/>
          </w:tcPr>
          <w:p w:rsidR="001D0C71" w:rsidRDefault="00A77286" w:rsidP="00BF7DB4">
            <w:pPr>
              <w:jc w:val="center"/>
              <w:rPr>
                <w:rFonts w:ascii="Arial" w:hAnsi="Arial"/>
                <w:snapToGrid w:val="0"/>
                <w:color w:val="000000"/>
              </w:rPr>
            </w:pPr>
            <w:proofErr w:type="gramStart"/>
            <w:r>
              <w:rPr>
                <w:rFonts w:ascii="Arial" w:hAnsi="Arial"/>
                <w:snapToGrid w:val="0"/>
                <w:color w:val="000000"/>
              </w:rPr>
              <w:t>15.12.2025</w:t>
            </w:r>
            <w:proofErr w:type="gramEnd"/>
          </w:p>
        </w:tc>
        <w:tc>
          <w:tcPr>
            <w:tcW w:w="2268" w:type="dxa"/>
            <w:vMerge w:val="restart"/>
            <w:tcBorders>
              <w:top w:val="single" w:sz="12" w:space="0" w:color="auto"/>
              <w:left w:val="single" w:sz="12" w:space="0" w:color="auto"/>
              <w:right w:val="single" w:sz="12" w:space="0" w:color="auto"/>
            </w:tcBorders>
            <w:vAlign w:val="center"/>
          </w:tcPr>
          <w:p w:rsidR="001D0C71" w:rsidRDefault="004B61AE">
            <w:pPr>
              <w:jc w:val="center"/>
              <w:rPr>
                <w:rFonts w:ascii="Arial" w:hAnsi="Arial"/>
                <w:b/>
                <w:snapToGrid w:val="0"/>
                <w:color w:val="000000"/>
              </w:rPr>
            </w:pPr>
            <w:r>
              <w:rPr>
                <w:rFonts w:ascii="Arial" w:hAnsi="Arial"/>
                <w:b/>
                <w:snapToGrid w:val="0"/>
                <w:color w:val="000000"/>
              </w:rPr>
              <w:t>O</w:t>
            </w:r>
            <w:r w:rsidR="001D0C71">
              <w:rPr>
                <w:rFonts w:ascii="Arial" w:hAnsi="Arial"/>
                <w:b/>
                <w:snapToGrid w:val="0"/>
                <w:color w:val="000000"/>
              </w:rPr>
              <w:t>dbor</w:t>
            </w:r>
            <w:r w:rsidR="00BF7DB4">
              <w:rPr>
                <w:rFonts w:ascii="Arial" w:hAnsi="Arial"/>
                <w:b/>
                <w:snapToGrid w:val="0"/>
                <w:color w:val="000000"/>
              </w:rPr>
              <w:t xml:space="preserve"> </w:t>
            </w:r>
            <w:proofErr w:type="gramStart"/>
            <w:r w:rsidR="00BF7DB4">
              <w:rPr>
                <w:rFonts w:ascii="Arial" w:hAnsi="Arial"/>
                <w:b/>
                <w:snapToGrid w:val="0"/>
                <w:color w:val="000000"/>
              </w:rPr>
              <w:t>finanční       (FIN</w:t>
            </w:r>
            <w:proofErr w:type="gramEnd"/>
            <w:r w:rsidR="00BF7DB4">
              <w:rPr>
                <w:rFonts w:ascii="Arial" w:hAnsi="Arial"/>
                <w:b/>
                <w:snapToGrid w:val="0"/>
                <w:color w:val="000000"/>
              </w:rPr>
              <w:t>)</w:t>
            </w:r>
          </w:p>
        </w:tc>
        <w:tc>
          <w:tcPr>
            <w:tcW w:w="1559" w:type="dxa"/>
            <w:tcBorders>
              <w:top w:val="single" w:sz="12" w:space="0" w:color="auto"/>
              <w:left w:val="single" w:sz="12" w:space="0" w:color="auto"/>
              <w:bottom w:val="single" w:sz="12" w:space="0" w:color="auto"/>
              <w:right w:val="single" w:sz="12" w:space="0" w:color="auto"/>
            </w:tcBorders>
            <w:vAlign w:val="center"/>
          </w:tcPr>
          <w:p w:rsidR="001D0C71" w:rsidRDefault="001D0C71">
            <w:pPr>
              <w:rPr>
                <w:rFonts w:ascii="Arial" w:hAnsi="Arial"/>
                <w:snapToGrid w:val="0"/>
                <w:color w:val="000000"/>
              </w:rPr>
            </w:pPr>
            <w:proofErr w:type="gramStart"/>
            <w:r>
              <w:rPr>
                <w:rFonts w:ascii="Arial" w:hAnsi="Arial"/>
                <w:snapToGrid w:val="0"/>
                <w:color w:val="000000"/>
              </w:rPr>
              <w:t>Předkládá :</w:t>
            </w:r>
            <w:proofErr w:type="gramEnd"/>
          </w:p>
        </w:tc>
        <w:tc>
          <w:tcPr>
            <w:tcW w:w="2126" w:type="dxa"/>
            <w:tcBorders>
              <w:top w:val="single" w:sz="12" w:space="0" w:color="auto"/>
              <w:left w:val="single" w:sz="12" w:space="0" w:color="auto"/>
              <w:bottom w:val="single" w:sz="12" w:space="0" w:color="auto"/>
              <w:right w:val="single" w:sz="12" w:space="0" w:color="auto"/>
            </w:tcBorders>
            <w:vAlign w:val="center"/>
          </w:tcPr>
          <w:p w:rsidR="001D0C71" w:rsidRDefault="00A77286">
            <w:pPr>
              <w:rPr>
                <w:rFonts w:ascii="Arial" w:hAnsi="Arial"/>
                <w:snapToGrid w:val="0"/>
                <w:color w:val="000000"/>
              </w:rPr>
            </w:pPr>
            <w:r>
              <w:rPr>
                <w:rFonts w:ascii="Arial" w:hAnsi="Arial"/>
                <w:snapToGrid w:val="0"/>
                <w:color w:val="000000"/>
              </w:rPr>
              <w:t xml:space="preserve">Ing. </w:t>
            </w:r>
            <w:r w:rsidR="004F3158">
              <w:rPr>
                <w:rFonts w:ascii="Arial" w:hAnsi="Arial"/>
                <w:snapToGrid w:val="0"/>
                <w:color w:val="000000"/>
              </w:rPr>
              <w:t>Lenka Martincová</w:t>
            </w:r>
          </w:p>
        </w:tc>
      </w:tr>
      <w:tr w:rsidR="001D0C71">
        <w:trPr>
          <w:cantSplit/>
          <w:trHeight w:val="258"/>
        </w:trPr>
        <w:tc>
          <w:tcPr>
            <w:tcW w:w="3149" w:type="dxa"/>
            <w:gridSpan w:val="2"/>
            <w:tcBorders>
              <w:left w:val="single" w:sz="12" w:space="0" w:color="auto"/>
              <w:right w:val="single" w:sz="12" w:space="0" w:color="auto"/>
            </w:tcBorders>
            <w:vAlign w:val="center"/>
          </w:tcPr>
          <w:p w:rsidR="001D0C71" w:rsidRDefault="001D0C71">
            <w:pPr>
              <w:rPr>
                <w:rFonts w:ascii="Arial" w:hAnsi="Arial"/>
                <w:snapToGrid w:val="0"/>
                <w:color w:val="000000"/>
              </w:rPr>
            </w:pPr>
          </w:p>
        </w:tc>
        <w:tc>
          <w:tcPr>
            <w:tcW w:w="1134" w:type="dxa"/>
            <w:tcBorders>
              <w:left w:val="single" w:sz="12" w:space="0" w:color="auto"/>
              <w:right w:val="single" w:sz="12" w:space="0" w:color="auto"/>
            </w:tcBorders>
            <w:vAlign w:val="center"/>
          </w:tcPr>
          <w:p w:rsidR="001D0C71" w:rsidRDefault="001D0C71">
            <w:pPr>
              <w:jc w:val="right"/>
              <w:rPr>
                <w:rFonts w:ascii="Arial" w:hAnsi="Arial"/>
                <w:snapToGrid w:val="0"/>
                <w:color w:val="000000"/>
              </w:rPr>
            </w:pPr>
          </w:p>
        </w:tc>
        <w:tc>
          <w:tcPr>
            <w:tcW w:w="2268" w:type="dxa"/>
            <w:vMerge/>
            <w:tcBorders>
              <w:left w:val="single" w:sz="12" w:space="0" w:color="auto"/>
              <w:right w:val="single" w:sz="12" w:space="0" w:color="auto"/>
            </w:tcBorders>
            <w:vAlign w:val="center"/>
          </w:tcPr>
          <w:p w:rsidR="001D0C71" w:rsidRDefault="001D0C71">
            <w:pPr>
              <w:rPr>
                <w:rFonts w:ascii="Arial" w:hAnsi="Arial"/>
                <w:b/>
                <w:snapToGrid w:val="0"/>
                <w:color w:val="000000"/>
              </w:rPr>
            </w:pPr>
          </w:p>
        </w:tc>
        <w:tc>
          <w:tcPr>
            <w:tcW w:w="1559" w:type="dxa"/>
            <w:tcBorders>
              <w:top w:val="single" w:sz="12" w:space="0" w:color="auto"/>
              <w:left w:val="single" w:sz="12" w:space="0" w:color="auto"/>
              <w:right w:val="single" w:sz="12" w:space="0" w:color="auto"/>
            </w:tcBorders>
            <w:vAlign w:val="center"/>
          </w:tcPr>
          <w:p w:rsidR="001D0C71" w:rsidRDefault="001D0C71">
            <w:pPr>
              <w:rPr>
                <w:rFonts w:ascii="Arial" w:hAnsi="Arial"/>
                <w:snapToGrid w:val="0"/>
                <w:color w:val="000000"/>
              </w:rPr>
            </w:pPr>
            <w:proofErr w:type="gramStart"/>
            <w:r>
              <w:rPr>
                <w:rFonts w:ascii="Arial" w:hAnsi="Arial"/>
                <w:snapToGrid w:val="0"/>
                <w:color w:val="000000"/>
              </w:rPr>
              <w:t>Zpracoval :</w:t>
            </w:r>
            <w:proofErr w:type="gramEnd"/>
          </w:p>
        </w:tc>
        <w:tc>
          <w:tcPr>
            <w:tcW w:w="2126" w:type="dxa"/>
            <w:tcBorders>
              <w:top w:val="single" w:sz="12" w:space="0" w:color="auto"/>
              <w:left w:val="single" w:sz="12" w:space="0" w:color="auto"/>
              <w:right w:val="single" w:sz="12" w:space="0" w:color="auto"/>
            </w:tcBorders>
            <w:vAlign w:val="center"/>
          </w:tcPr>
          <w:p w:rsidR="001D0C71" w:rsidRDefault="00A77286">
            <w:pPr>
              <w:rPr>
                <w:rFonts w:ascii="Arial" w:hAnsi="Arial"/>
                <w:snapToGrid w:val="0"/>
                <w:color w:val="000000"/>
              </w:rPr>
            </w:pPr>
            <w:r>
              <w:rPr>
                <w:rFonts w:ascii="Arial" w:hAnsi="Arial"/>
                <w:snapToGrid w:val="0"/>
                <w:color w:val="000000"/>
              </w:rPr>
              <w:t>Ing. Lenka Martincová</w:t>
            </w:r>
          </w:p>
        </w:tc>
      </w:tr>
      <w:tr w:rsidR="001D0C71">
        <w:trPr>
          <w:cantSplit/>
          <w:trHeight w:val="427"/>
        </w:trPr>
        <w:tc>
          <w:tcPr>
            <w:tcW w:w="3149" w:type="dxa"/>
            <w:gridSpan w:val="2"/>
            <w:tcBorders>
              <w:top w:val="single" w:sz="12" w:space="0" w:color="auto"/>
              <w:left w:val="single" w:sz="12" w:space="0" w:color="auto"/>
              <w:bottom w:val="single" w:sz="6" w:space="0" w:color="auto"/>
              <w:right w:val="single" w:sz="12" w:space="0" w:color="auto"/>
            </w:tcBorders>
            <w:vAlign w:val="center"/>
          </w:tcPr>
          <w:p w:rsidR="001D0C71" w:rsidRDefault="001D0C71">
            <w:pPr>
              <w:rPr>
                <w:rFonts w:ascii="Arial" w:hAnsi="Arial"/>
                <w:snapToGrid w:val="0"/>
                <w:color w:val="000000"/>
              </w:rPr>
            </w:pPr>
            <w:r>
              <w:rPr>
                <w:rFonts w:ascii="Arial" w:hAnsi="Arial"/>
                <w:snapToGrid w:val="0"/>
                <w:color w:val="000000"/>
              </w:rPr>
              <w:t>Název zprávy</w:t>
            </w:r>
          </w:p>
        </w:tc>
        <w:tc>
          <w:tcPr>
            <w:tcW w:w="7087" w:type="dxa"/>
            <w:gridSpan w:val="4"/>
            <w:tcBorders>
              <w:top w:val="single" w:sz="12" w:space="0" w:color="auto"/>
              <w:bottom w:val="single" w:sz="6" w:space="0" w:color="auto"/>
              <w:right w:val="single" w:sz="12" w:space="0" w:color="auto"/>
            </w:tcBorders>
            <w:vAlign w:val="center"/>
          </w:tcPr>
          <w:p w:rsidR="001D0C71" w:rsidRDefault="00B62294" w:rsidP="000B0446">
            <w:pPr>
              <w:rPr>
                <w:rFonts w:ascii="Arial" w:hAnsi="Arial"/>
                <w:snapToGrid w:val="0"/>
                <w:color w:val="000000"/>
                <w:sz w:val="24"/>
              </w:rPr>
            </w:pPr>
            <w:r w:rsidRPr="004E1ACE">
              <w:rPr>
                <w:rFonts w:ascii="Arial" w:hAnsi="Arial"/>
                <w:b/>
                <w:snapToGrid w:val="0"/>
                <w:color w:val="000000"/>
              </w:rPr>
              <w:t>Střednědobý výhled rozpočtu na období 202</w:t>
            </w:r>
            <w:r w:rsidR="000B0446">
              <w:rPr>
                <w:rFonts w:ascii="Arial" w:hAnsi="Arial"/>
                <w:b/>
                <w:snapToGrid w:val="0"/>
                <w:color w:val="000000"/>
              </w:rPr>
              <w:t>7</w:t>
            </w:r>
            <w:r w:rsidRPr="004E1ACE">
              <w:rPr>
                <w:rFonts w:ascii="Arial" w:hAnsi="Arial"/>
                <w:b/>
                <w:snapToGrid w:val="0"/>
                <w:color w:val="000000"/>
              </w:rPr>
              <w:t>-</w:t>
            </w:r>
            <w:r w:rsidR="00840428">
              <w:rPr>
                <w:rFonts w:ascii="Arial" w:hAnsi="Arial"/>
                <w:b/>
                <w:snapToGrid w:val="0"/>
                <w:color w:val="000000"/>
              </w:rPr>
              <w:t xml:space="preserve"> </w:t>
            </w:r>
            <w:r w:rsidRPr="004E1ACE">
              <w:rPr>
                <w:rFonts w:ascii="Arial" w:hAnsi="Arial"/>
                <w:b/>
                <w:snapToGrid w:val="0"/>
                <w:color w:val="000000"/>
              </w:rPr>
              <w:t>202</w:t>
            </w:r>
            <w:r w:rsidR="000B0446">
              <w:rPr>
                <w:rFonts w:ascii="Arial" w:hAnsi="Arial"/>
                <w:b/>
                <w:snapToGrid w:val="0"/>
                <w:color w:val="000000"/>
              </w:rPr>
              <w:t>9</w:t>
            </w:r>
          </w:p>
        </w:tc>
      </w:tr>
      <w:tr w:rsidR="001D0C71">
        <w:trPr>
          <w:cantSplit/>
          <w:trHeight w:val="427"/>
        </w:trPr>
        <w:tc>
          <w:tcPr>
            <w:tcW w:w="3149" w:type="dxa"/>
            <w:gridSpan w:val="2"/>
            <w:tcBorders>
              <w:top w:val="single" w:sz="6" w:space="0" w:color="auto"/>
              <w:left w:val="single" w:sz="12" w:space="0" w:color="auto"/>
              <w:bottom w:val="single" w:sz="6" w:space="0" w:color="auto"/>
              <w:right w:val="single" w:sz="12" w:space="0" w:color="auto"/>
            </w:tcBorders>
            <w:vAlign w:val="center"/>
          </w:tcPr>
          <w:p w:rsidR="001D0C71" w:rsidRDefault="001D0C71">
            <w:pPr>
              <w:rPr>
                <w:rFonts w:ascii="Arial" w:hAnsi="Arial"/>
                <w:snapToGrid w:val="0"/>
                <w:color w:val="000000"/>
              </w:rPr>
            </w:pPr>
            <w:r>
              <w:rPr>
                <w:rFonts w:ascii="Arial" w:hAnsi="Arial"/>
                <w:snapToGrid w:val="0"/>
                <w:color w:val="000000"/>
              </w:rPr>
              <w:t>Zpráva projednána s</w:t>
            </w:r>
          </w:p>
        </w:tc>
        <w:tc>
          <w:tcPr>
            <w:tcW w:w="3402" w:type="dxa"/>
            <w:gridSpan w:val="2"/>
            <w:tcBorders>
              <w:top w:val="single" w:sz="6" w:space="0" w:color="auto"/>
              <w:bottom w:val="single" w:sz="6" w:space="0" w:color="auto"/>
            </w:tcBorders>
            <w:vAlign w:val="center"/>
          </w:tcPr>
          <w:p w:rsidR="001D0C71" w:rsidRDefault="001D0C71" w:rsidP="00CA7D38">
            <w:pPr>
              <w:rPr>
                <w:rFonts w:ascii="Arial" w:hAnsi="Arial"/>
                <w:snapToGrid w:val="0"/>
                <w:color w:val="000000"/>
              </w:rPr>
            </w:pPr>
            <w:r>
              <w:rPr>
                <w:rFonts w:ascii="Arial" w:hAnsi="Arial"/>
                <w:snapToGrid w:val="0"/>
                <w:color w:val="000000"/>
              </w:rPr>
              <w:t xml:space="preserve"> </w:t>
            </w:r>
            <w:r w:rsidR="00CA7D38">
              <w:rPr>
                <w:rFonts w:ascii="Arial" w:hAnsi="Arial"/>
                <w:snapToGrid w:val="0"/>
                <w:color w:val="000000"/>
              </w:rPr>
              <w:t xml:space="preserve">Janem </w:t>
            </w:r>
            <w:proofErr w:type="spellStart"/>
            <w:r w:rsidR="004B61AE">
              <w:rPr>
                <w:rFonts w:ascii="Arial" w:hAnsi="Arial"/>
                <w:snapToGrid w:val="0"/>
                <w:color w:val="000000"/>
              </w:rPr>
              <w:t>Birke</w:t>
            </w:r>
            <w:proofErr w:type="spellEnd"/>
            <w:r w:rsidR="00024258">
              <w:rPr>
                <w:rFonts w:ascii="Arial" w:hAnsi="Arial"/>
                <w:snapToGrid w:val="0"/>
                <w:color w:val="000000"/>
              </w:rPr>
              <w:t>, starostou</w:t>
            </w:r>
            <w:r w:rsidR="004B61AE">
              <w:rPr>
                <w:rFonts w:ascii="Arial" w:hAnsi="Arial"/>
                <w:snapToGrid w:val="0"/>
                <w:color w:val="000000"/>
              </w:rPr>
              <w:t xml:space="preserve"> </w:t>
            </w:r>
          </w:p>
        </w:tc>
        <w:tc>
          <w:tcPr>
            <w:tcW w:w="1559" w:type="dxa"/>
            <w:tcBorders>
              <w:top w:val="single" w:sz="6" w:space="0" w:color="auto"/>
              <w:bottom w:val="single" w:sz="6" w:space="0" w:color="auto"/>
            </w:tcBorders>
            <w:vAlign w:val="center"/>
          </w:tcPr>
          <w:p w:rsidR="001D0C71" w:rsidRDefault="001D0C71">
            <w:pPr>
              <w:rPr>
                <w:rFonts w:ascii="Arial" w:hAnsi="Arial"/>
                <w:snapToGrid w:val="0"/>
                <w:color w:val="000000"/>
              </w:rPr>
            </w:pPr>
            <w:r>
              <w:rPr>
                <w:rFonts w:ascii="Arial" w:hAnsi="Arial"/>
                <w:snapToGrid w:val="0"/>
                <w:color w:val="000000"/>
              </w:rPr>
              <w:t xml:space="preserve"> </w:t>
            </w:r>
            <w:proofErr w:type="gramStart"/>
            <w:r>
              <w:rPr>
                <w:rFonts w:ascii="Arial" w:hAnsi="Arial"/>
                <w:snapToGrid w:val="0"/>
                <w:color w:val="000000"/>
              </w:rPr>
              <w:t>Podpis :</w:t>
            </w:r>
            <w:proofErr w:type="gramEnd"/>
          </w:p>
        </w:tc>
        <w:tc>
          <w:tcPr>
            <w:tcW w:w="2126" w:type="dxa"/>
            <w:tcBorders>
              <w:top w:val="single" w:sz="6" w:space="0" w:color="auto"/>
              <w:bottom w:val="single" w:sz="6" w:space="0" w:color="auto"/>
              <w:right w:val="single" w:sz="12" w:space="0" w:color="auto"/>
            </w:tcBorders>
            <w:vAlign w:val="center"/>
          </w:tcPr>
          <w:p w:rsidR="001D0C71" w:rsidRDefault="001D0C71">
            <w:pPr>
              <w:jc w:val="right"/>
              <w:rPr>
                <w:rFonts w:ascii="Arial" w:hAnsi="Arial"/>
                <w:snapToGrid w:val="0"/>
                <w:color w:val="000000"/>
                <w:sz w:val="24"/>
              </w:rPr>
            </w:pPr>
          </w:p>
        </w:tc>
      </w:tr>
      <w:tr w:rsidR="001D0C71">
        <w:trPr>
          <w:cantSplit/>
          <w:trHeight w:val="427"/>
        </w:trPr>
        <w:tc>
          <w:tcPr>
            <w:tcW w:w="3149" w:type="dxa"/>
            <w:gridSpan w:val="2"/>
            <w:tcBorders>
              <w:top w:val="single" w:sz="6" w:space="0" w:color="auto"/>
              <w:left w:val="single" w:sz="12" w:space="0" w:color="auto"/>
              <w:bottom w:val="single" w:sz="6" w:space="0" w:color="auto"/>
              <w:right w:val="single" w:sz="12" w:space="0" w:color="auto"/>
            </w:tcBorders>
            <w:vAlign w:val="center"/>
          </w:tcPr>
          <w:p w:rsidR="001D0C71" w:rsidRDefault="00A60102">
            <w:pPr>
              <w:rPr>
                <w:rFonts w:ascii="Arial" w:hAnsi="Arial"/>
                <w:snapToGrid w:val="0"/>
                <w:color w:val="000000"/>
              </w:rPr>
            </w:pPr>
            <w:r>
              <w:rPr>
                <w:rFonts w:ascii="Arial" w:hAnsi="Arial"/>
                <w:snapToGrid w:val="0"/>
                <w:color w:val="000000"/>
              </w:rPr>
              <w:t>Zpráva projednána v RM dne</w:t>
            </w:r>
          </w:p>
        </w:tc>
        <w:tc>
          <w:tcPr>
            <w:tcW w:w="3402" w:type="dxa"/>
            <w:gridSpan w:val="2"/>
            <w:tcBorders>
              <w:top w:val="single" w:sz="6" w:space="0" w:color="auto"/>
              <w:bottom w:val="single" w:sz="6" w:space="0" w:color="auto"/>
            </w:tcBorders>
            <w:vAlign w:val="center"/>
          </w:tcPr>
          <w:p w:rsidR="001D0C71" w:rsidRDefault="00463AF0" w:rsidP="00A77286">
            <w:pPr>
              <w:rPr>
                <w:rFonts w:ascii="Arial" w:hAnsi="Arial"/>
                <w:snapToGrid w:val="0"/>
                <w:color w:val="000000"/>
              </w:rPr>
            </w:pPr>
            <w:r>
              <w:rPr>
                <w:rFonts w:ascii="Arial" w:hAnsi="Arial"/>
                <w:snapToGrid w:val="0"/>
                <w:color w:val="000000"/>
              </w:rPr>
              <w:t xml:space="preserve"> </w:t>
            </w:r>
            <w:bookmarkStart w:id="0" w:name="_GoBack"/>
            <w:bookmarkEnd w:id="0"/>
            <w:r w:rsidR="00A77286">
              <w:rPr>
                <w:rFonts w:ascii="Arial" w:hAnsi="Arial"/>
                <w:snapToGrid w:val="0"/>
                <w:color w:val="000000"/>
              </w:rPr>
              <w:t>24</w:t>
            </w:r>
            <w:r w:rsidR="00A60102">
              <w:rPr>
                <w:rFonts w:ascii="Arial" w:hAnsi="Arial"/>
                <w:snapToGrid w:val="0"/>
                <w:color w:val="000000"/>
              </w:rPr>
              <w:t>.11</w:t>
            </w:r>
            <w:r w:rsidR="004B61AE">
              <w:rPr>
                <w:rFonts w:ascii="Arial" w:hAnsi="Arial"/>
                <w:snapToGrid w:val="0"/>
                <w:color w:val="000000"/>
              </w:rPr>
              <w:t>.202</w:t>
            </w:r>
            <w:r w:rsidR="00A77286">
              <w:rPr>
                <w:rFonts w:ascii="Arial" w:hAnsi="Arial"/>
                <w:snapToGrid w:val="0"/>
                <w:color w:val="000000"/>
              </w:rPr>
              <w:t>5</w:t>
            </w:r>
          </w:p>
        </w:tc>
        <w:tc>
          <w:tcPr>
            <w:tcW w:w="1559" w:type="dxa"/>
            <w:tcBorders>
              <w:top w:val="single" w:sz="6" w:space="0" w:color="auto"/>
              <w:bottom w:val="single" w:sz="6" w:space="0" w:color="auto"/>
            </w:tcBorders>
            <w:vAlign w:val="center"/>
          </w:tcPr>
          <w:p w:rsidR="001D0C71" w:rsidRDefault="001D0C71">
            <w:pPr>
              <w:rPr>
                <w:rFonts w:ascii="Arial" w:hAnsi="Arial"/>
                <w:snapToGrid w:val="0"/>
                <w:color w:val="000000"/>
              </w:rPr>
            </w:pPr>
            <w:r>
              <w:rPr>
                <w:rFonts w:ascii="Arial" w:hAnsi="Arial"/>
                <w:snapToGrid w:val="0"/>
                <w:color w:val="000000"/>
              </w:rPr>
              <w:t xml:space="preserve"> </w:t>
            </w:r>
            <w:proofErr w:type="gramStart"/>
            <w:r>
              <w:rPr>
                <w:rFonts w:ascii="Arial" w:hAnsi="Arial"/>
                <w:snapToGrid w:val="0"/>
                <w:color w:val="000000"/>
              </w:rPr>
              <w:t>Podpis :</w:t>
            </w:r>
            <w:proofErr w:type="gramEnd"/>
          </w:p>
        </w:tc>
        <w:tc>
          <w:tcPr>
            <w:tcW w:w="2126" w:type="dxa"/>
            <w:tcBorders>
              <w:top w:val="single" w:sz="6" w:space="0" w:color="auto"/>
              <w:bottom w:val="single" w:sz="6" w:space="0" w:color="auto"/>
              <w:right w:val="single" w:sz="12" w:space="0" w:color="auto"/>
            </w:tcBorders>
            <w:vAlign w:val="center"/>
          </w:tcPr>
          <w:p w:rsidR="001D0C71" w:rsidRDefault="001D0C71">
            <w:pPr>
              <w:jc w:val="right"/>
              <w:rPr>
                <w:rFonts w:ascii="Arial" w:hAnsi="Arial"/>
                <w:snapToGrid w:val="0"/>
                <w:color w:val="000000"/>
                <w:sz w:val="24"/>
              </w:rPr>
            </w:pPr>
          </w:p>
        </w:tc>
      </w:tr>
      <w:tr w:rsidR="001D0C71">
        <w:trPr>
          <w:cantSplit/>
          <w:trHeight w:val="427"/>
        </w:trPr>
        <w:tc>
          <w:tcPr>
            <w:tcW w:w="3149" w:type="dxa"/>
            <w:gridSpan w:val="2"/>
            <w:tcBorders>
              <w:top w:val="single" w:sz="6" w:space="0" w:color="auto"/>
              <w:left w:val="single" w:sz="12" w:space="0" w:color="auto"/>
              <w:bottom w:val="single" w:sz="12" w:space="0" w:color="auto"/>
              <w:right w:val="single" w:sz="12" w:space="0" w:color="auto"/>
            </w:tcBorders>
            <w:vAlign w:val="center"/>
          </w:tcPr>
          <w:p w:rsidR="001D0C71" w:rsidRDefault="001D0C71">
            <w:pPr>
              <w:rPr>
                <w:rFonts w:ascii="Arial" w:hAnsi="Arial"/>
                <w:snapToGrid w:val="0"/>
                <w:color w:val="000000"/>
              </w:rPr>
            </w:pPr>
            <w:r>
              <w:rPr>
                <w:rFonts w:ascii="Arial" w:hAnsi="Arial"/>
                <w:snapToGrid w:val="0"/>
                <w:color w:val="000000"/>
              </w:rPr>
              <w:t>Za věcnou správnost odpovídá</w:t>
            </w:r>
          </w:p>
        </w:tc>
        <w:tc>
          <w:tcPr>
            <w:tcW w:w="3402" w:type="dxa"/>
            <w:gridSpan w:val="2"/>
            <w:tcBorders>
              <w:top w:val="single" w:sz="6" w:space="0" w:color="auto"/>
              <w:bottom w:val="single" w:sz="12" w:space="0" w:color="auto"/>
            </w:tcBorders>
            <w:vAlign w:val="center"/>
          </w:tcPr>
          <w:p w:rsidR="001D0C71" w:rsidRDefault="001D0C71" w:rsidP="006A1FE3">
            <w:pPr>
              <w:rPr>
                <w:rFonts w:ascii="Arial" w:hAnsi="Arial"/>
                <w:snapToGrid w:val="0"/>
                <w:color w:val="000000"/>
              </w:rPr>
            </w:pPr>
            <w:r>
              <w:rPr>
                <w:rFonts w:ascii="Arial" w:hAnsi="Arial"/>
                <w:snapToGrid w:val="0"/>
                <w:color w:val="000000"/>
              </w:rPr>
              <w:t xml:space="preserve"> </w:t>
            </w:r>
            <w:r w:rsidR="00A77286">
              <w:rPr>
                <w:rFonts w:ascii="Arial" w:hAnsi="Arial"/>
                <w:snapToGrid w:val="0"/>
                <w:color w:val="000000"/>
              </w:rPr>
              <w:t>Ing.</w:t>
            </w:r>
            <w:r w:rsidR="00F77570">
              <w:rPr>
                <w:rFonts w:ascii="Arial" w:hAnsi="Arial"/>
                <w:snapToGrid w:val="0"/>
                <w:color w:val="000000"/>
              </w:rPr>
              <w:t xml:space="preserve"> </w:t>
            </w:r>
            <w:r w:rsidR="006A1FE3">
              <w:rPr>
                <w:rFonts w:ascii="Arial" w:hAnsi="Arial"/>
                <w:snapToGrid w:val="0"/>
                <w:color w:val="000000"/>
              </w:rPr>
              <w:t>Lenka Martincová</w:t>
            </w:r>
          </w:p>
        </w:tc>
        <w:tc>
          <w:tcPr>
            <w:tcW w:w="1559" w:type="dxa"/>
            <w:tcBorders>
              <w:top w:val="single" w:sz="6" w:space="0" w:color="auto"/>
              <w:bottom w:val="single" w:sz="12" w:space="0" w:color="auto"/>
            </w:tcBorders>
            <w:vAlign w:val="center"/>
          </w:tcPr>
          <w:p w:rsidR="001D0C71" w:rsidRDefault="001D0C71">
            <w:pPr>
              <w:rPr>
                <w:rFonts w:ascii="Arial" w:hAnsi="Arial"/>
                <w:snapToGrid w:val="0"/>
                <w:color w:val="000000"/>
              </w:rPr>
            </w:pPr>
            <w:r>
              <w:rPr>
                <w:rFonts w:ascii="Arial" w:hAnsi="Arial"/>
                <w:snapToGrid w:val="0"/>
                <w:color w:val="000000"/>
              </w:rPr>
              <w:t xml:space="preserve"> </w:t>
            </w:r>
            <w:proofErr w:type="gramStart"/>
            <w:r>
              <w:rPr>
                <w:rFonts w:ascii="Arial" w:hAnsi="Arial"/>
                <w:snapToGrid w:val="0"/>
                <w:color w:val="000000"/>
              </w:rPr>
              <w:t>Podpis :</w:t>
            </w:r>
            <w:proofErr w:type="gramEnd"/>
          </w:p>
        </w:tc>
        <w:tc>
          <w:tcPr>
            <w:tcW w:w="2126" w:type="dxa"/>
            <w:tcBorders>
              <w:top w:val="single" w:sz="6" w:space="0" w:color="auto"/>
              <w:bottom w:val="single" w:sz="12" w:space="0" w:color="auto"/>
              <w:right w:val="single" w:sz="12" w:space="0" w:color="auto"/>
            </w:tcBorders>
            <w:vAlign w:val="center"/>
          </w:tcPr>
          <w:p w:rsidR="001D0C71" w:rsidRDefault="001D0C71">
            <w:pPr>
              <w:jc w:val="right"/>
              <w:rPr>
                <w:rFonts w:ascii="Arial" w:hAnsi="Arial"/>
                <w:snapToGrid w:val="0"/>
                <w:color w:val="000000"/>
                <w:sz w:val="24"/>
              </w:rPr>
            </w:pPr>
          </w:p>
        </w:tc>
      </w:tr>
    </w:tbl>
    <w:p w:rsidR="001D0C71" w:rsidRDefault="001D0C71">
      <w:pPr>
        <w:rPr>
          <w:rFonts w:ascii="Arial" w:hAnsi="Arial"/>
        </w:rPr>
      </w:pPr>
    </w:p>
    <w:p w:rsidR="001D0C71" w:rsidRDefault="001D0C71">
      <w:pPr>
        <w:rPr>
          <w:rFonts w:ascii="Arial" w:hAnsi="Arial"/>
          <w:sz w:val="22"/>
        </w:rPr>
      </w:pPr>
    </w:p>
    <w:p w:rsidR="00424012" w:rsidRPr="003E16DC" w:rsidRDefault="00424012" w:rsidP="003E16DC">
      <w:pPr>
        <w:rPr>
          <w:rFonts w:ascii="Arial" w:hAnsi="Arial"/>
          <w:b/>
          <w:snapToGrid w:val="0"/>
          <w:color w:val="000000"/>
          <w:u w:val="single"/>
        </w:rPr>
      </w:pPr>
      <w:r w:rsidRPr="003E16DC">
        <w:rPr>
          <w:rFonts w:ascii="Arial" w:hAnsi="Arial"/>
          <w:b/>
          <w:snapToGrid w:val="0"/>
          <w:color w:val="000000"/>
          <w:u w:val="single"/>
        </w:rPr>
        <w:t xml:space="preserve">Komentář ke </w:t>
      </w:r>
      <w:proofErr w:type="gramStart"/>
      <w:r w:rsidRPr="003E16DC">
        <w:rPr>
          <w:rFonts w:ascii="Arial" w:hAnsi="Arial"/>
          <w:b/>
          <w:snapToGrid w:val="0"/>
          <w:color w:val="000000"/>
          <w:u w:val="single"/>
        </w:rPr>
        <w:t>zprávě :</w:t>
      </w:r>
      <w:proofErr w:type="gramEnd"/>
    </w:p>
    <w:p w:rsidR="00424012" w:rsidRPr="004E1ACE" w:rsidRDefault="00424012" w:rsidP="00424012">
      <w:pPr>
        <w:rPr>
          <w:rFonts w:ascii="Arial" w:hAnsi="Arial"/>
          <w:snapToGrid w:val="0"/>
          <w:color w:val="000000"/>
          <w:sz w:val="22"/>
        </w:rPr>
      </w:pPr>
    </w:p>
    <w:p w:rsidR="00424012" w:rsidRPr="004E1ACE" w:rsidRDefault="00424012" w:rsidP="00424012">
      <w:pPr>
        <w:jc w:val="both"/>
        <w:rPr>
          <w:rFonts w:ascii="Arial" w:hAnsi="Arial" w:cs="Arial"/>
          <w:snapToGrid w:val="0"/>
          <w:color w:val="000000"/>
        </w:rPr>
      </w:pPr>
      <w:r w:rsidRPr="004E1ACE">
        <w:rPr>
          <w:rFonts w:ascii="Arial" w:hAnsi="Arial" w:cs="Arial"/>
        </w:rPr>
        <w:t>Střednědobý výhled rozpočtu je upraven zákonem č. 23/2017 Sb., o rozpočtové odpovědnosti a podrobně zákonem č. 250/2000 Sb., o rozpočtových pravidlech územních rozpočtů – viz:</w:t>
      </w:r>
    </w:p>
    <w:p w:rsidR="00424012" w:rsidRPr="004E1ACE" w:rsidRDefault="00424012" w:rsidP="00424012">
      <w:pPr>
        <w:pBdr>
          <w:top w:val="single" w:sz="4" w:space="1" w:color="auto"/>
          <w:left w:val="single" w:sz="4" w:space="4" w:color="auto"/>
          <w:bottom w:val="single" w:sz="4" w:space="1" w:color="auto"/>
          <w:right w:val="single" w:sz="4" w:space="4" w:color="auto"/>
        </w:pBdr>
        <w:jc w:val="center"/>
        <w:rPr>
          <w:rFonts w:ascii="Arial" w:hAnsi="Arial" w:cs="Arial"/>
          <w:b/>
          <w:snapToGrid w:val="0"/>
          <w:color w:val="000000"/>
        </w:rPr>
      </w:pPr>
      <w:r w:rsidRPr="004E1ACE">
        <w:rPr>
          <w:rFonts w:ascii="Arial" w:hAnsi="Arial" w:cs="Arial"/>
          <w:b/>
          <w:snapToGrid w:val="0"/>
          <w:color w:val="000000"/>
        </w:rPr>
        <w:t>§ 3</w:t>
      </w:r>
    </w:p>
    <w:p w:rsidR="00424012" w:rsidRPr="004E1ACE" w:rsidRDefault="00424012" w:rsidP="00424012">
      <w:pPr>
        <w:pBdr>
          <w:top w:val="single" w:sz="4" w:space="1" w:color="auto"/>
          <w:left w:val="single" w:sz="4" w:space="4" w:color="auto"/>
          <w:bottom w:val="single" w:sz="4" w:space="1" w:color="auto"/>
          <w:right w:val="single" w:sz="4" w:space="4" w:color="auto"/>
        </w:pBdr>
        <w:jc w:val="center"/>
        <w:rPr>
          <w:rFonts w:ascii="Arial" w:hAnsi="Arial" w:cs="Arial"/>
          <w:b/>
          <w:snapToGrid w:val="0"/>
          <w:color w:val="000000"/>
        </w:rPr>
      </w:pPr>
      <w:r w:rsidRPr="004E1ACE">
        <w:rPr>
          <w:rFonts w:ascii="Arial" w:hAnsi="Arial" w:cs="Arial"/>
          <w:b/>
          <w:snapToGrid w:val="0"/>
          <w:color w:val="000000"/>
        </w:rPr>
        <w:t>Střednědobý výhled rozpočtu</w:t>
      </w:r>
    </w:p>
    <w:p w:rsidR="00424012" w:rsidRPr="004E1ACE" w:rsidRDefault="00424012" w:rsidP="00424012">
      <w:pPr>
        <w:pBdr>
          <w:top w:val="single" w:sz="4" w:space="1" w:color="auto"/>
          <w:left w:val="single" w:sz="4" w:space="4" w:color="auto"/>
          <w:bottom w:val="single" w:sz="4" w:space="1" w:color="auto"/>
          <w:right w:val="single" w:sz="4" w:space="4" w:color="auto"/>
        </w:pBdr>
        <w:rPr>
          <w:rFonts w:ascii="Arial" w:hAnsi="Arial" w:cs="Arial"/>
          <w:snapToGrid w:val="0"/>
          <w:color w:val="000000"/>
        </w:rPr>
      </w:pPr>
    </w:p>
    <w:p w:rsidR="00424012" w:rsidRPr="004E1ACE" w:rsidRDefault="00424012" w:rsidP="00424012">
      <w:pPr>
        <w:pBdr>
          <w:top w:val="single" w:sz="4" w:space="1" w:color="auto"/>
          <w:left w:val="single" w:sz="4" w:space="4" w:color="auto"/>
          <w:bottom w:val="single" w:sz="4" w:space="1" w:color="auto"/>
          <w:right w:val="single" w:sz="4" w:space="4" w:color="auto"/>
        </w:pBdr>
        <w:rPr>
          <w:rFonts w:ascii="Arial" w:hAnsi="Arial" w:cs="Arial"/>
          <w:snapToGrid w:val="0"/>
          <w:color w:val="000000"/>
        </w:rPr>
      </w:pPr>
      <w:r w:rsidRPr="004E1ACE">
        <w:rPr>
          <w:rFonts w:ascii="Arial" w:hAnsi="Arial" w:cs="Arial"/>
          <w:snapToGrid w:val="0"/>
          <w:color w:val="000000"/>
        </w:rPr>
        <w:t>(1) Střednědobý výhled rozpočtu je nástrojem územního samosprávného celku a svazku obcí sloužícím pro střednědobé finanční plánování rozvoje jeho hospodářství. Sestavuje se na základě uzavřených smluvních vztahů a přijatých závazků zpravidla na 2 až 5 let následujících po roce, na který se sestavuje roční rozpočet (§ 4).</w:t>
      </w:r>
    </w:p>
    <w:p w:rsidR="00424012" w:rsidRPr="004E1ACE" w:rsidRDefault="00424012" w:rsidP="00424012">
      <w:pPr>
        <w:pBdr>
          <w:top w:val="single" w:sz="4" w:space="1" w:color="auto"/>
          <w:left w:val="single" w:sz="4" w:space="4" w:color="auto"/>
          <w:bottom w:val="single" w:sz="4" w:space="1" w:color="auto"/>
          <w:right w:val="single" w:sz="4" w:space="4" w:color="auto"/>
        </w:pBdr>
        <w:rPr>
          <w:rFonts w:ascii="Arial" w:hAnsi="Arial" w:cs="Arial"/>
          <w:snapToGrid w:val="0"/>
          <w:color w:val="000000"/>
        </w:rPr>
      </w:pPr>
    </w:p>
    <w:p w:rsidR="00424012" w:rsidRPr="004E1ACE" w:rsidRDefault="00424012" w:rsidP="00424012">
      <w:pPr>
        <w:pBdr>
          <w:top w:val="single" w:sz="4" w:space="1" w:color="auto"/>
          <w:left w:val="single" w:sz="4" w:space="4" w:color="auto"/>
          <w:bottom w:val="single" w:sz="4" w:space="1" w:color="auto"/>
          <w:right w:val="single" w:sz="4" w:space="4" w:color="auto"/>
        </w:pBdr>
        <w:rPr>
          <w:rFonts w:ascii="Arial" w:hAnsi="Arial" w:cs="Arial"/>
          <w:snapToGrid w:val="0"/>
          <w:color w:val="000000"/>
        </w:rPr>
      </w:pPr>
      <w:r w:rsidRPr="004E1ACE">
        <w:rPr>
          <w:rFonts w:ascii="Arial" w:hAnsi="Arial" w:cs="Arial"/>
          <w:snapToGrid w:val="0"/>
          <w:color w:val="000000"/>
        </w:rPr>
        <w:t>(2) Střednědobý výhled rozpočtu obsahuje souhrnné základní údaje o příjmech a výdajích, o dlouhodobých závazcích a pohledávkách, o finančních zdrojích a potřebách dlouhodobě realizovaných záměrů. U dlouhodobých závazků se uvedou jejich dopady na hospodaření územního samosprávného celku nebo svazku obcí po celou dobu trvání závazku.</w:t>
      </w:r>
    </w:p>
    <w:p w:rsidR="00424012" w:rsidRPr="004E1ACE" w:rsidRDefault="00424012" w:rsidP="00424012">
      <w:pPr>
        <w:pBdr>
          <w:top w:val="single" w:sz="4" w:space="1" w:color="auto"/>
          <w:left w:val="single" w:sz="4" w:space="4" w:color="auto"/>
          <w:bottom w:val="single" w:sz="4" w:space="1" w:color="auto"/>
          <w:right w:val="single" w:sz="4" w:space="4" w:color="auto"/>
        </w:pBdr>
        <w:rPr>
          <w:rFonts w:ascii="Arial" w:hAnsi="Arial" w:cs="Arial"/>
          <w:snapToGrid w:val="0"/>
          <w:color w:val="000000"/>
        </w:rPr>
      </w:pPr>
    </w:p>
    <w:p w:rsidR="00424012" w:rsidRPr="004E1ACE" w:rsidRDefault="00424012" w:rsidP="00424012">
      <w:pPr>
        <w:pBdr>
          <w:top w:val="single" w:sz="4" w:space="1" w:color="auto"/>
          <w:left w:val="single" w:sz="4" w:space="4" w:color="auto"/>
          <w:bottom w:val="single" w:sz="4" w:space="1" w:color="auto"/>
          <w:right w:val="single" w:sz="4" w:space="4" w:color="auto"/>
        </w:pBdr>
        <w:rPr>
          <w:rFonts w:ascii="Arial" w:hAnsi="Arial" w:cs="Arial"/>
          <w:snapToGrid w:val="0"/>
          <w:color w:val="000000"/>
        </w:rPr>
      </w:pPr>
      <w:r w:rsidRPr="004E1ACE">
        <w:rPr>
          <w:rFonts w:ascii="Arial" w:hAnsi="Arial" w:cs="Arial"/>
          <w:snapToGrid w:val="0"/>
          <w:color w:val="000000"/>
        </w:rPr>
        <w:t>(3) Územní samosprávný celek zveřejní návrh střednědobého výhledu rozpočtu na svých internetových stránkách a na úřední desce nejméně 15 dnů přede dnem zahájení jeho projednávání na zasedání zastupitelstva územního samosprávného celku. Na internetových stránkách se zveřejňuje úplné znění návrhu. Na úřední desce může být návrh zveřejněn v užším rozsahu, který obsahuje alespoň údaje o příjmech a výdajích v jednotlivých letech a o dlouhodobých závazcích a pohledávkách. Územní samosprávný celek současně oznámí na úřední desce, kde je návrh střednědobého výhledu rozpočtu zveřejněn a kde je možno nahlédnout do jeho listinné podoby. Zveřejnění musí trvat až do schválení střednědobého výhledu rozpočtu. Připomínky k návrhu střednědobého výhledu rozpočtu mohou občané územního samosprávného celku uplatnit písemně ve lhůtě stanovené při jeho zveřejnění nebo ústně při jeho projednávání na zasedání zastupitelstva.</w:t>
      </w:r>
    </w:p>
    <w:p w:rsidR="00424012" w:rsidRPr="004E1ACE" w:rsidRDefault="00424012" w:rsidP="00424012">
      <w:pPr>
        <w:pBdr>
          <w:top w:val="single" w:sz="4" w:space="1" w:color="auto"/>
          <w:left w:val="single" w:sz="4" w:space="4" w:color="auto"/>
          <w:bottom w:val="single" w:sz="4" w:space="1" w:color="auto"/>
          <w:right w:val="single" w:sz="4" w:space="4" w:color="auto"/>
        </w:pBdr>
        <w:rPr>
          <w:rFonts w:ascii="Arial" w:hAnsi="Arial" w:cs="Arial"/>
          <w:snapToGrid w:val="0"/>
          <w:color w:val="000000"/>
        </w:rPr>
      </w:pPr>
    </w:p>
    <w:p w:rsidR="00424012" w:rsidRPr="004E1ACE" w:rsidRDefault="00424012" w:rsidP="00424012">
      <w:pPr>
        <w:pBdr>
          <w:top w:val="single" w:sz="4" w:space="1" w:color="auto"/>
          <w:left w:val="single" w:sz="4" w:space="4" w:color="auto"/>
          <w:bottom w:val="single" w:sz="4" w:space="1" w:color="auto"/>
          <w:right w:val="single" w:sz="4" w:space="4" w:color="auto"/>
        </w:pBdr>
        <w:rPr>
          <w:rFonts w:ascii="Arial" w:hAnsi="Arial" w:cs="Arial"/>
          <w:snapToGrid w:val="0"/>
          <w:color w:val="000000"/>
        </w:rPr>
      </w:pPr>
      <w:r w:rsidRPr="004E1ACE">
        <w:rPr>
          <w:rFonts w:ascii="Arial" w:hAnsi="Arial" w:cs="Arial"/>
          <w:snapToGrid w:val="0"/>
          <w:color w:val="000000"/>
        </w:rPr>
        <w:t>(4) Územní samosprávný celek zveřejní střednědobý výhled rozpočtu na svých internetových stránkách do 30 dnů ode dne jeho schválení a současně oznámí na úřední desce, kde je zveřejněn v elektronické podobě a kde je možno nahlédnout do jeho listinné podoby. Tímto způsobem musí být zpřístupněn až do schválení nového střednědobého výhledu rozpočtu.</w:t>
      </w:r>
    </w:p>
    <w:p w:rsidR="00424012" w:rsidRPr="004E1ACE" w:rsidRDefault="00424012" w:rsidP="00424012">
      <w:pPr>
        <w:rPr>
          <w:rFonts w:ascii="Arial" w:hAnsi="Arial" w:cs="Arial"/>
          <w:snapToGrid w:val="0"/>
          <w:color w:val="000000"/>
        </w:rPr>
      </w:pPr>
    </w:p>
    <w:p w:rsidR="00424012" w:rsidRPr="004E1ACE" w:rsidRDefault="00424012" w:rsidP="00424012">
      <w:pPr>
        <w:rPr>
          <w:rFonts w:ascii="Arial" w:hAnsi="Arial" w:cs="Arial"/>
          <w:snapToGrid w:val="0"/>
          <w:color w:val="000000"/>
        </w:rPr>
      </w:pPr>
    </w:p>
    <w:p w:rsidR="00424012" w:rsidRPr="00EA1223" w:rsidRDefault="00424012" w:rsidP="00424012">
      <w:pPr>
        <w:jc w:val="center"/>
        <w:rPr>
          <w:rFonts w:ascii="Arial" w:hAnsi="Arial" w:cs="Arial"/>
          <w:b/>
          <w:snapToGrid w:val="0"/>
          <w:color w:val="000000"/>
          <w:u w:val="single"/>
        </w:rPr>
      </w:pPr>
      <w:r w:rsidRPr="00EA1223">
        <w:rPr>
          <w:rFonts w:ascii="Arial" w:hAnsi="Arial" w:cs="Arial"/>
          <w:b/>
          <w:snapToGrid w:val="0"/>
          <w:color w:val="000000"/>
          <w:u w:val="single"/>
        </w:rPr>
        <w:t xml:space="preserve">Komentář ke </w:t>
      </w:r>
      <w:r w:rsidR="009C7AF4">
        <w:rPr>
          <w:rFonts w:ascii="Arial" w:hAnsi="Arial" w:cs="Arial"/>
          <w:b/>
          <w:snapToGrid w:val="0"/>
          <w:color w:val="000000"/>
          <w:u w:val="single"/>
        </w:rPr>
        <w:t>S</w:t>
      </w:r>
      <w:r w:rsidRPr="00EA1223">
        <w:rPr>
          <w:rFonts w:ascii="Arial" w:hAnsi="Arial" w:cs="Arial"/>
          <w:b/>
          <w:snapToGrid w:val="0"/>
          <w:color w:val="000000"/>
          <w:u w:val="single"/>
        </w:rPr>
        <w:t xml:space="preserve">třednědobému výhledu rozpočtu města </w:t>
      </w:r>
      <w:proofErr w:type="spellStart"/>
      <w:r w:rsidRPr="00EA1223">
        <w:rPr>
          <w:rFonts w:ascii="Arial" w:hAnsi="Arial" w:cs="Arial"/>
          <w:b/>
          <w:snapToGrid w:val="0"/>
          <w:color w:val="000000"/>
          <w:u w:val="single"/>
        </w:rPr>
        <w:t>Náchoda</w:t>
      </w:r>
      <w:proofErr w:type="spellEnd"/>
      <w:r w:rsidRPr="00EA1223">
        <w:rPr>
          <w:rFonts w:ascii="Arial" w:hAnsi="Arial" w:cs="Arial"/>
          <w:b/>
          <w:snapToGrid w:val="0"/>
          <w:color w:val="000000"/>
          <w:u w:val="single"/>
        </w:rPr>
        <w:t xml:space="preserve"> </w:t>
      </w:r>
      <w:r w:rsidR="007657F9">
        <w:rPr>
          <w:rFonts w:ascii="Arial" w:hAnsi="Arial" w:cs="Arial"/>
          <w:b/>
          <w:snapToGrid w:val="0"/>
          <w:color w:val="000000"/>
          <w:u w:val="single"/>
        </w:rPr>
        <w:t xml:space="preserve">na </w:t>
      </w:r>
      <w:r w:rsidR="000D4D08">
        <w:rPr>
          <w:rFonts w:ascii="Arial" w:hAnsi="Arial" w:cs="Arial"/>
          <w:b/>
          <w:snapToGrid w:val="0"/>
          <w:color w:val="000000"/>
          <w:u w:val="single"/>
        </w:rPr>
        <w:t>období</w:t>
      </w:r>
      <w:r w:rsidRPr="00EA1223">
        <w:rPr>
          <w:rFonts w:ascii="Arial" w:hAnsi="Arial" w:cs="Arial"/>
          <w:b/>
          <w:snapToGrid w:val="0"/>
          <w:color w:val="000000"/>
          <w:u w:val="single"/>
        </w:rPr>
        <w:t xml:space="preserve"> 202</w:t>
      </w:r>
      <w:r w:rsidR="009F3F34">
        <w:rPr>
          <w:rFonts w:ascii="Arial" w:hAnsi="Arial" w:cs="Arial"/>
          <w:b/>
          <w:snapToGrid w:val="0"/>
          <w:color w:val="000000"/>
          <w:u w:val="single"/>
        </w:rPr>
        <w:t>7</w:t>
      </w:r>
      <w:r w:rsidRPr="00EA1223">
        <w:rPr>
          <w:rFonts w:ascii="Arial" w:hAnsi="Arial" w:cs="Arial"/>
          <w:b/>
          <w:snapToGrid w:val="0"/>
          <w:color w:val="000000"/>
          <w:u w:val="single"/>
        </w:rPr>
        <w:t>-</w:t>
      </w:r>
      <w:r w:rsidR="007657F9">
        <w:rPr>
          <w:rFonts w:ascii="Arial" w:hAnsi="Arial" w:cs="Arial"/>
          <w:b/>
          <w:snapToGrid w:val="0"/>
          <w:color w:val="000000"/>
          <w:u w:val="single"/>
        </w:rPr>
        <w:t xml:space="preserve"> </w:t>
      </w:r>
      <w:r w:rsidRPr="00EA1223">
        <w:rPr>
          <w:rFonts w:ascii="Arial" w:hAnsi="Arial" w:cs="Arial"/>
          <w:b/>
          <w:snapToGrid w:val="0"/>
          <w:color w:val="000000"/>
          <w:u w:val="single"/>
        </w:rPr>
        <w:t>202</w:t>
      </w:r>
      <w:r w:rsidR="009F3F34">
        <w:rPr>
          <w:rFonts w:ascii="Arial" w:hAnsi="Arial" w:cs="Arial"/>
          <w:b/>
          <w:snapToGrid w:val="0"/>
          <w:color w:val="000000"/>
          <w:u w:val="single"/>
        </w:rPr>
        <w:t>9</w:t>
      </w:r>
    </w:p>
    <w:p w:rsidR="00424012" w:rsidRPr="00BF7DB4" w:rsidRDefault="00424012" w:rsidP="00424012">
      <w:pPr>
        <w:rPr>
          <w:rFonts w:ascii="Arial" w:hAnsi="Arial" w:cs="Arial"/>
          <w:snapToGrid w:val="0"/>
          <w:color w:val="000000"/>
          <w:highlight w:val="yellow"/>
        </w:rPr>
      </w:pPr>
    </w:p>
    <w:p w:rsidR="002B2717" w:rsidRPr="00EA1223" w:rsidRDefault="002B2717" w:rsidP="002B2717">
      <w:pPr>
        <w:jc w:val="both"/>
        <w:rPr>
          <w:rFonts w:ascii="Arial" w:hAnsi="Arial" w:cs="Arial"/>
          <w:b/>
          <w:bCs/>
        </w:rPr>
      </w:pPr>
      <w:r w:rsidRPr="00EA1223">
        <w:rPr>
          <w:rFonts w:ascii="Arial" w:hAnsi="Arial" w:cs="Arial"/>
          <w:b/>
          <w:bCs/>
          <w:u w:val="single"/>
        </w:rPr>
        <w:t>Přehled rozdělení příjmů</w:t>
      </w:r>
      <w:r w:rsidRPr="00EA1223">
        <w:rPr>
          <w:rFonts w:ascii="Arial" w:hAnsi="Arial" w:cs="Arial"/>
          <w:b/>
          <w:bCs/>
        </w:rPr>
        <w:t>:</w:t>
      </w:r>
    </w:p>
    <w:p w:rsidR="002B2717" w:rsidRPr="00EA1223" w:rsidRDefault="002B2717" w:rsidP="002B2717">
      <w:pPr>
        <w:numPr>
          <w:ilvl w:val="0"/>
          <w:numId w:val="1"/>
        </w:numPr>
        <w:jc w:val="both"/>
        <w:rPr>
          <w:rFonts w:ascii="Arial" w:hAnsi="Arial" w:cs="Arial"/>
        </w:rPr>
      </w:pPr>
      <w:r w:rsidRPr="00EA1223">
        <w:rPr>
          <w:rFonts w:ascii="Arial" w:hAnsi="Arial" w:cs="Arial"/>
        </w:rPr>
        <w:t>daňové – příjmy plynoucí z daní a poplatků</w:t>
      </w:r>
    </w:p>
    <w:p w:rsidR="002B2717" w:rsidRPr="00EA1223" w:rsidRDefault="002B2717" w:rsidP="002B2717">
      <w:pPr>
        <w:numPr>
          <w:ilvl w:val="0"/>
          <w:numId w:val="1"/>
        </w:numPr>
        <w:jc w:val="both"/>
        <w:rPr>
          <w:rFonts w:ascii="Arial" w:eastAsia="Calibri" w:hAnsi="Arial" w:cs="Arial"/>
        </w:rPr>
      </w:pPr>
      <w:r w:rsidRPr="00EA1223">
        <w:rPr>
          <w:rFonts w:ascii="Arial" w:eastAsia="Calibri" w:hAnsi="Arial" w:cs="Arial"/>
        </w:rPr>
        <w:t>nedaňové – příjmy z prodeje neinvestičního majetku, příjmy z prodeje zboží a služeb, příjmy z nájmů, příjmy sankční povahy, splátky půjček</w:t>
      </w:r>
    </w:p>
    <w:p w:rsidR="002B2717" w:rsidRPr="00EA1223" w:rsidRDefault="002B2717" w:rsidP="002B2717">
      <w:pPr>
        <w:numPr>
          <w:ilvl w:val="0"/>
          <w:numId w:val="1"/>
        </w:numPr>
        <w:jc w:val="both"/>
        <w:rPr>
          <w:rFonts w:ascii="Arial" w:hAnsi="Arial" w:cs="Arial"/>
        </w:rPr>
      </w:pPr>
      <w:r w:rsidRPr="00EA1223">
        <w:rPr>
          <w:rFonts w:ascii="Arial" w:hAnsi="Arial" w:cs="Arial"/>
        </w:rPr>
        <w:t>kapitálové – příjmy z prodeje dlouhodobého majetku</w:t>
      </w:r>
    </w:p>
    <w:p w:rsidR="002B2717" w:rsidRPr="00EA1223" w:rsidRDefault="002B2717" w:rsidP="002B2717">
      <w:pPr>
        <w:numPr>
          <w:ilvl w:val="0"/>
          <w:numId w:val="1"/>
        </w:numPr>
        <w:jc w:val="both"/>
        <w:rPr>
          <w:rFonts w:ascii="Arial" w:hAnsi="Arial" w:cs="Arial"/>
        </w:rPr>
      </w:pPr>
      <w:r w:rsidRPr="00EA1223">
        <w:rPr>
          <w:rFonts w:ascii="Arial" w:hAnsi="Arial" w:cs="Arial"/>
        </w:rPr>
        <w:t>dotace – běžné a kapitálové dotace ze SR, krajů, obcí, vlastních fondů</w:t>
      </w:r>
    </w:p>
    <w:p w:rsidR="002B2717" w:rsidRPr="00BF7DB4" w:rsidRDefault="002B2717" w:rsidP="00424012">
      <w:pPr>
        <w:rPr>
          <w:rFonts w:ascii="Arial" w:hAnsi="Arial" w:cs="Arial"/>
          <w:snapToGrid w:val="0"/>
          <w:color w:val="000000"/>
          <w:highlight w:val="yellow"/>
        </w:rPr>
      </w:pPr>
    </w:p>
    <w:p w:rsidR="0044766A" w:rsidRDefault="00EA1223" w:rsidP="008D438B">
      <w:pPr>
        <w:jc w:val="both"/>
        <w:rPr>
          <w:rFonts w:ascii="Arial" w:hAnsi="Arial"/>
          <w:snapToGrid w:val="0"/>
          <w:color w:val="000000"/>
        </w:rPr>
      </w:pPr>
      <w:r>
        <w:rPr>
          <w:rFonts w:ascii="Arial" w:hAnsi="Arial"/>
          <w:snapToGrid w:val="0"/>
          <w:color w:val="000000"/>
        </w:rPr>
        <w:t xml:space="preserve">Pro návrh </w:t>
      </w:r>
      <w:r w:rsidR="00424012" w:rsidRPr="00EA1223">
        <w:rPr>
          <w:rFonts w:ascii="Arial" w:hAnsi="Arial"/>
          <w:snapToGrid w:val="0"/>
          <w:color w:val="000000"/>
        </w:rPr>
        <w:t xml:space="preserve">střednědobého výhledu rozpočtu </w:t>
      </w:r>
      <w:r w:rsidR="004F3158">
        <w:rPr>
          <w:rFonts w:ascii="Arial" w:hAnsi="Arial"/>
          <w:snapToGrid w:val="0"/>
          <w:color w:val="000000"/>
        </w:rPr>
        <w:t>byl zvolen</w:t>
      </w:r>
      <w:r>
        <w:rPr>
          <w:rFonts w:ascii="Arial" w:hAnsi="Arial"/>
          <w:snapToGrid w:val="0"/>
          <w:color w:val="000000"/>
        </w:rPr>
        <w:t xml:space="preserve"> konzervativní přístup</w:t>
      </w:r>
      <w:r w:rsidR="004F3158">
        <w:rPr>
          <w:rFonts w:ascii="Arial" w:hAnsi="Arial"/>
          <w:snapToGrid w:val="0"/>
          <w:color w:val="000000"/>
        </w:rPr>
        <w:t>, kdy</w:t>
      </w:r>
      <w:r>
        <w:rPr>
          <w:rFonts w:ascii="Arial" w:hAnsi="Arial"/>
          <w:snapToGrid w:val="0"/>
          <w:color w:val="000000"/>
        </w:rPr>
        <w:t xml:space="preserve"> </w:t>
      </w:r>
      <w:r w:rsidR="004F3158">
        <w:rPr>
          <w:rFonts w:ascii="Arial" w:hAnsi="Arial"/>
          <w:snapToGrid w:val="0"/>
          <w:color w:val="000000"/>
        </w:rPr>
        <w:t xml:space="preserve">příjmová část počítá </w:t>
      </w:r>
      <w:r w:rsidR="0044766A">
        <w:rPr>
          <w:rFonts w:ascii="Arial" w:hAnsi="Arial"/>
          <w:snapToGrid w:val="0"/>
          <w:color w:val="000000"/>
        </w:rPr>
        <w:t>v</w:t>
      </w:r>
      <w:r w:rsidR="000D4D08">
        <w:rPr>
          <w:rFonts w:ascii="Arial" w:hAnsi="Arial"/>
          <w:snapToGrid w:val="0"/>
          <w:color w:val="000000"/>
        </w:rPr>
        <w:t>e všech</w:t>
      </w:r>
      <w:r w:rsidR="0044766A">
        <w:rPr>
          <w:rFonts w:ascii="Arial" w:hAnsi="Arial"/>
          <w:snapToGrid w:val="0"/>
          <w:color w:val="000000"/>
        </w:rPr>
        <w:t xml:space="preserve"> letech </w:t>
      </w:r>
      <w:r w:rsidR="004F3158">
        <w:rPr>
          <w:rFonts w:ascii="Arial" w:hAnsi="Arial"/>
          <w:snapToGrid w:val="0"/>
          <w:color w:val="000000"/>
        </w:rPr>
        <w:t>s nárůstem</w:t>
      </w:r>
      <w:r>
        <w:rPr>
          <w:rFonts w:ascii="Arial" w:hAnsi="Arial"/>
          <w:snapToGrid w:val="0"/>
          <w:color w:val="000000"/>
        </w:rPr>
        <w:t xml:space="preserve"> daňových příjmů </w:t>
      </w:r>
      <w:r w:rsidR="004F3158">
        <w:rPr>
          <w:rFonts w:ascii="Arial" w:hAnsi="Arial"/>
          <w:snapToGrid w:val="0"/>
          <w:color w:val="000000"/>
        </w:rPr>
        <w:t>pouze zhruba</w:t>
      </w:r>
      <w:r w:rsidR="000D4D08">
        <w:rPr>
          <w:rFonts w:ascii="Arial" w:hAnsi="Arial"/>
          <w:snapToGrid w:val="0"/>
          <w:color w:val="000000"/>
        </w:rPr>
        <w:t xml:space="preserve"> o</w:t>
      </w:r>
      <w:r w:rsidR="004F3158">
        <w:rPr>
          <w:rFonts w:ascii="Arial" w:hAnsi="Arial"/>
          <w:snapToGrid w:val="0"/>
          <w:color w:val="000000"/>
        </w:rPr>
        <w:t xml:space="preserve"> 2-3%</w:t>
      </w:r>
      <w:r w:rsidR="0044766A">
        <w:rPr>
          <w:rFonts w:ascii="Arial" w:hAnsi="Arial"/>
          <w:snapToGrid w:val="0"/>
          <w:color w:val="000000"/>
        </w:rPr>
        <w:t xml:space="preserve">, příjmy nedaňové a kapitálové zůstávají prakticky beze </w:t>
      </w:r>
      <w:r w:rsidR="0044766A">
        <w:rPr>
          <w:rFonts w:ascii="Arial" w:hAnsi="Arial"/>
          <w:snapToGrid w:val="0"/>
          <w:color w:val="000000"/>
        </w:rPr>
        <w:lastRenderedPageBreak/>
        <w:t xml:space="preserve">změny. Obdobně, tj. s minimálními změnami proti rozpočtu </w:t>
      </w:r>
      <w:r w:rsidR="0044766A" w:rsidRPr="00A60102">
        <w:rPr>
          <w:rFonts w:ascii="Arial" w:hAnsi="Arial"/>
          <w:snapToGrid w:val="0"/>
        </w:rPr>
        <w:t>roku 202</w:t>
      </w:r>
      <w:r w:rsidR="000B0446">
        <w:rPr>
          <w:rFonts w:ascii="Arial" w:hAnsi="Arial"/>
          <w:snapToGrid w:val="0"/>
        </w:rPr>
        <w:t>6</w:t>
      </w:r>
      <w:r w:rsidR="0044766A" w:rsidRPr="00A60102">
        <w:rPr>
          <w:rFonts w:ascii="Arial" w:hAnsi="Arial"/>
          <w:snapToGrid w:val="0"/>
        </w:rPr>
        <w:t xml:space="preserve">, kalkuluje </w:t>
      </w:r>
      <w:r w:rsidR="0044766A">
        <w:rPr>
          <w:rFonts w:ascii="Arial" w:hAnsi="Arial"/>
          <w:snapToGrid w:val="0"/>
          <w:color w:val="000000"/>
        </w:rPr>
        <w:t xml:space="preserve">střednědobý výhled i v části výdajové. </w:t>
      </w:r>
    </w:p>
    <w:p w:rsidR="002B2717" w:rsidRDefault="002B2717">
      <w:pPr>
        <w:rPr>
          <w:rFonts w:ascii="Arial" w:hAnsi="Arial"/>
          <w:snapToGrid w:val="0"/>
          <w:color w:val="000000"/>
        </w:rPr>
      </w:pPr>
    </w:p>
    <w:p w:rsidR="00A60102" w:rsidRPr="003E16DC" w:rsidRDefault="00A60102">
      <w:pPr>
        <w:rPr>
          <w:rFonts w:ascii="Arial" w:hAnsi="Arial"/>
          <w:snapToGrid w:val="0"/>
          <w:color w:val="000000"/>
        </w:rPr>
      </w:pPr>
    </w:p>
    <w:p w:rsidR="002B2717" w:rsidRPr="00CA3437" w:rsidRDefault="002B2717" w:rsidP="002B2717">
      <w:pPr>
        <w:jc w:val="both"/>
        <w:rPr>
          <w:rFonts w:ascii="Arial" w:hAnsi="Arial" w:cs="Arial"/>
          <w:b/>
          <w:bCs/>
          <w:u w:val="single"/>
        </w:rPr>
      </w:pPr>
      <w:r w:rsidRPr="00CA3437">
        <w:rPr>
          <w:rFonts w:ascii="Arial" w:hAnsi="Arial" w:cs="Arial"/>
          <w:b/>
          <w:bCs/>
          <w:u w:val="single"/>
        </w:rPr>
        <w:t>Přehled rozdělení výdajů:</w:t>
      </w:r>
    </w:p>
    <w:p w:rsidR="002B2717" w:rsidRPr="00CA3437" w:rsidRDefault="002B2717" w:rsidP="002B2717">
      <w:pPr>
        <w:numPr>
          <w:ilvl w:val="0"/>
          <w:numId w:val="2"/>
        </w:numPr>
        <w:jc w:val="both"/>
        <w:rPr>
          <w:rFonts w:ascii="Arial" w:eastAsia="Calibri" w:hAnsi="Arial" w:cs="Arial"/>
        </w:rPr>
      </w:pPr>
      <w:r w:rsidRPr="00CA3437">
        <w:rPr>
          <w:rFonts w:ascii="Arial" w:eastAsia="Calibri" w:hAnsi="Arial" w:cs="Arial"/>
        </w:rPr>
        <w:t>běžné – plat</w:t>
      </w:r>
      <w:r w:rsidR="000B0446">
        <w:rPr>
          <w:rFonts w:ascii="Arial" w:eastAsia="Calibri" w:hAnsi="Arial" w:cs="Arial"/>
        </w:rPr>
        <w:t>by za provedenou práci (mzdy</w:t>
      </w:r>
      <w:r w:rsidRPr="00CA3437">
        <w:rPr>
          <w:rFonts w:ascii="Arial" w:eastAsia="Calibri" w:hAnsi="Arial" w:cs="Arial"/>
        </w:rPr>
        <w:t>), povinné pojistné placené zaměstnavatelem, nákup materiálu, drobného hmotného a nehmotného majetku, zboží a služeb, výdaje na energie, opravy a údržbu, úroky, poskytnuté neinvestiční dotace a příspěvky, platby daní a poplatků</w:t>
      </w:r>
    </w:p>
    <w:p w:rsidR="002B2717" w:rsidRPr="00CA3437" w:rsidRDefault="002B2717" w:rsidP="002B2717">
      <w:pPr>
        <w:numPr>
          <w:ilvl w:val="0"/>
          <w:numId w:val="2"/>
        </w:numPr>
        <w:jc w:val="both"/>
        <w:rPr>
          <w:rFonts w:ascii="Arial" w:hAnsi="Arial" w:cs="Arial"/>
        </w:rPr>
      </w:pPr>
      <w:r w:rsidRPr="00CA3437">
        <w:rPr>
          <w:rFonts w:ascii="Arial" w:hAnsi="Arial" w:cs="Arial"/>
        </w:rPr>
        <w:t>kapitálové – výdaje na projektovou dokumentaci a rekonstrukci dlouhodobého majetku města, výkup pozemků, poskytnuté investiční dotace, nákup dlouhodobého hmotného a nehmotného majetku</w:t>
      </w:r>
    </w:p>
    <w:p w:rsidR="002B2717" w:rsidRPr="00BF7DB4" w:rsidRDefault="002B2717">
      <w:pPr>
        <w:rPr>
          <w:rFonts w:ascii="Arial" w:hAnsi="Arial"/>
          <w:snapToGrid w:val="0"/>
          <w:color w:val="000000"/>
          <w:highlight w:val="yellow"/>
        </w:rPr>
      </w:pPr>
    </w:p>
    <w:p w:rsidR="0060474E" w:rsidRPr="00BF7DB4" w:rsidRDefault="0060474E">
      <w:pPr>
        <w:rPr>
          <w:rFonts w:ascii="Arial" w:hAnsi="Arial"/>
          <w:snapToGrid w:val="0"/>
          <w:color w:val="000000"/>
          <w:highlight w:val="yellow"/>
        </w:rPr>
      </w:pPr>
    </w:p>
    <w:p w:rsidR="002B2717" w:rsidRPr="00CA3437" w:rsidRDefault="002B2717" w:rsidP="002B2717">
      <w:pPr>
        <w:jc w:val="both"/>
        <w:rPr>
          <w:rFonts w:ascii="Arial" w:hAnsi="Arial" w:cs="Arial"/>
        </w:rPr>
      </w:pPr>
      <w:r w:rsidRPr="00CA3437">
        <w:rPr>
          <w:rFonts w:ascii="Arial" w:hAnsi="Arial" w:cs="Arial"/>
          <w:b/>
          <w:bCs/>
        </w:rPr>
        <w:t xml:space="preserve">Financování – </w:t>
      </w:r>
      <w:r w:rsidRPr="00CA3437">
        <w:rPr>
          <w:rFonts w:ascii="Arial" w:hAnsi="Arial" w:cs="Arial"/>
        </w:rPr>
        <w:t>třetí okruh peněžních operací, který zahrnuje tyto kategorie:</w:t>
      </w:r>
    </w:p>
    <w:p w:rsidR="002B2717" w:rsidRPr="00CA3437" w:rsidRDefault="002B2717" w:rsidP="002B2717">
      <w:pPr>
        <w:numPr>
          <w:ilvl w:val="0"/>
          <w:numId w:val="3"/>
        </w:numPr>
        <w:jc w:val="both"/>
        <w:rPr>
          <w:rFonts w:ascii="Arial" w:hAnsi="Arial" w:cs="Arial"/>
        </w:rPr>
      </w:pPr>
      <w:r w:rsidRPr="00CA3437">
        <w:rPr>
          <w:rFonts w:ascii="Arial" w:hAnsi="Arial" w:cs="Arial"/>
        </w:rPr>
        <w:t>když si půjčujeme peníze</w:t>
      </w:r>
    </w:p>
    <w:p w:rsidR="002B2717" w:rsidRDefault="002B2717" w:rsidP="002B2717">
      <w:pPr>
        <w:numPr>
          <w:ilvl w:val="0"/>
          <w:numId w:val="3"/>
        </w:numPr>
        <w:jc w:val="both"/>
        <w:rPr>
          <w:rFonts w:ascii="Arial" w:hAnsi="Arial" w:cs="Arial"/>
        </w:rPr>
      </w:pPr>
      <w:r w:rsidRPr="00CA3437">
        <w:rPr>
          <w:rFonts w:ascii="Arial" w:hAnsi="Arial" w:cs="Arial"/>
        </w:rPr>
        <w:t>jakoukoliv změnu stavu peněžních prostředků na bankovních účtech (příjmem zvyšujeme stav na účtu, výdajem naopak)</w:t>
      </w:r>
    </w:p>
    <w:p w:rsidR="000B0446" w:rsidRPr="00CA3437" w:rsidRDefault="000B0446" w:rsidP="002B2717">
      <w:pPr>
        <w:numPr>
          <w:ilvl w:val="0"/>
          <w:numId w:val="3"/>
        </w:numPr>
        <w:jc w:val="both"/>
        <w:rPr>
          <w:rFonts w:ascii="Arial" w:hAnsi="Arial" w:cs="Arial"/>
        </w:rPr>
      </w:pPr>
      <w:r>
        <w:rPr>
          <w:rFonts w:ascii="Arial" w:hAnsi="Arial" w:cs="Arial"/>
        </w:rPr>
        <w:t>splátky úvěrů</w:t>
      </w:r>
    </w:p>
    <w:p w:rsidR="002B2717" w:rsidRPr="00BF7DB4" w:rsidRDefault="002B2717">
      <w:pPr>
        <w:rPr>
          <w:rFonts w:ascii="Arial" w:hAnsi="Arial"/>
          <w:snapToGrid w:val="0"/>
          <w:color w:val="000000"/>
          <w:highlight w:val="yellow"/>
        </w:rPr>
      </w:pPr>
    </w:p>
    <w:p w:rsidR="00CA3437" w:rsidRDefault="0060474E" w:rsidP="003E16DC">
      <w:pPr>
        <w:jc w:val="both"/>
        <w:rPr>
          <w:rFonts w:ascii="Arial" w:hAnsi="Arial"/>
          <w:snapToGrid w:val="0"/>
          <w:color w:val="000000"/>
        </w:rPr>
      </w:pPr>
      <w:r w:rsidRPr="00CA3437">
        <w:rPr>
          <w:rFonts w:ascii="Arial" w:hAnsi="Arial"/>
          <w:snapToGrid w:val="0"/>
          <w:color w:val="000000"/>
        </w:rPr>
        <w:t xml:space="preserve">Aktuální otevřené úvěry pro další období odčerpávají nutné finanční zdroje na krytí úroků a splátek těchto úvěrů. </w:t>
      </w:r>
      <w:r w:rsidR="0044766A">
        <w:rPr>
          <w:rFonts w:ascii="Arial" w:hAnsi="Arial"/>
          <w:snapToGrid w:val="0"/>
          <w:color w:val="000000"/>
        </w:rPr>
        <w:t>Pro střednědobý výhled let 202</w:t>
      </w:r>
      <w:r w:rsidR="000B0446">
        <w:rPr>
          <w:rFonts w:ascii="Arial" w:hAnsi="Arial"/>
          <w:snapToGrid w:val="0"/>
          <w:color w:val="000000"/>
        </w:rPr>
        <w:t>7</w:t>
      </w:r>
      <w:r w:rsidR="0044766A">
        <w:rPr>
          <w:rFonts w:ascii="Arial" w:hAnsi="Arial"/>
          <w:snapToGrid w:val="0"/>
          <w:color w:val="000000"/>
        </w:rPr>
        <w:t>-202</w:t>
      </w:r>
      <w:r w:rsidR="000B0446">
        <w:rPr>
          <w:rFonts w:ascii="Arial" w:hAnsi="Arial"/>
          <w:snapToGrid w:val="0"/>
          <w:color w:val="000000"/>
        </w:rPr>
        <w:t>9</w:t>
      </w:r>
      <w:r w:rsidR="00CA3437" w:rsidRPr="00CA3437">
        <w:rPr>
          <w:rFonts w:ascii="Arial" w:hAnsi="Arial"/>
          <w:snapToGrid w:val="0"/>
          <w:color w:val="000000"/>
        </w:rPr>
        <w:t xml:space="preserve"> </w:t>
      </w:r>
      <w:r w:rsidR="000B0446">
        <w:rPr>
          <w:rFonts w:ascii="Arial" w:hAnsi="Arial"/>
          <w:snapToGrid w:val="0"/>
          <w:color w:val="000000"/>
        </w:rPr>
        <w:t>ne</w:t>
      </w:r>
      <w:r w:rsidR="00CA3437" w:rsidRPr="00CA3437">
        <w:rPr>
          <w:rFonts w:ascii="Arial" w:hAnsi="Arial"/>
          <w:snapToGrid w:val="0"/>
          <w:color w:val="000000"/>
        </w:rPr>
        <w:t>počítáme se zapojením existujícího (a nečerpaného) KTK ve výši 40 mil</w:t>
      </w:r>
      <w:r w:rsidR="000B0446">
        <w:rPr>
          <w:rFonts w:ascii="Arial" w:hAnsi="Arial"/>
          <w:snapToGrid w:val="0"/>
          <w:color w:val="000000"/>
        </w:rPr>
        <w:t>.</w:t>
      </w:r>
      <w:r w:rsidR="00CA3437" w:rsidRPr="00CA3437">
        <w:rPr>
          <w:rFonts w:ascii="Arial" w:hAnsi="Arial"/>
          <w:snapToGrid w:val="0"/>
          <w:color w:val="000000"/>
        </w:rPr>
        <w:t xml:space="preserve"> Kč. </w:t>
      </w:r>
    </w:p>
    <w:p w:rsidR="00BF4C23" w:rsidRDefault="00BF4C23" w:rsidP="00BF4C23">
      <w:pPr>
        <w:jc w:val="both"/>
        <w:rPr>
          <w:rFonts w:ascii="Arial" w:hAnsi="Arial"/>
          <w:snapToGrid w:val="0"/>
          <w:color w:val="000000"/>
        </w:rPr>
      </w:pPr>
    </w:p>
    <w:p w:rsidR="00ED7A83" w:rsidRDefault="0044766A" w:rsidP="00BF4C23">
      <w:pPr>
        <w:jc w:val="both"/>
        <w:rPr>
          <w:rFonts w:ascii="Arial" w:hAnsi="Arial"/>
          <w:snapToGrid w:val="0"/>
          <w:color w:val="000000"/>
        </w:rPr>
      </w:pPr>
      <w:r>
        <w:rPr>
          <w:rFonts w:ascii="Arial" w:hAnsi="Arial"/>
          <w:snapToGrid w:val="0"/>
          <w:color w:val="000000"/>
        </w:rPr>
        <w:t>V letech 202</w:t>
      </w:r>
      <w:r w:rsidR="000B0446">
        <w:rPr>
          <w:rFonts w:ascii="Arial" w:hAnsi="Arial"/>
          <w:snapToGrid w:val="0"/>
          <w:color w:val="000000"/>
        </w:rPr>
        <w:t>7</w:t>
      </w:r>
      <w:r>
        <w:rPr>
          <w:rFonts w:ascii="Arial" w:hAnsi="Arial"/>
          <w:snapToGrid w:val="0"/>
          <w:color w:val="000000"/>
        </w:rPr>
        <w:t xml:space="preserve"> a</w:t>
      </w:r>
      <w:r w:rsidR="000B0446">
        <w:rPr>
          <w:rFonts w:ascii="Arial" w:hAnsi="Arial"/>
          <w:snapToGrid w:val="0"/>
          <w:color w:val="000000"/>
        </w:rPr>
        <w:t>ž</w:t>
      </w:r>
      <w:r>
        <w:rPr>
          <w:rFonts w:ascii="Arial" w:hAnsi="Arial"/>
          <w:snapToGrid w:val="0"/>
          <w:color w:val="000000"/>
        </w:rPr>
        <w:t xml:space="preserve"> 202</w:t>
      </w:r>
      <w:r w:rsidR="000B0446">
        <w:rPr>
          <w:rFonts w:ascii="Arial" w:hAnsi="Arial"/>
          <w:snapToGrid w:val="0"/>
          <w:color w:val="000000"/>
        </w:rPr>
        <w:t>9</w:t>
      </w:r>
      <w:r>
        <w:rPr>
          <w:rFonts w:ascii="Arial" w:hAnsi="Arial"/>
          <w:snapToGrid w:val="0"/>
          <w:color w:val="000000"/>
        </w:rPr>
        <w:t xml:space="preserve"> bude pokračovat splácení střednědobých</w:t>
      </w:r>
      <w:r w:rsidR="000D4D08">
        <w:rPr>
          <w:rFonts w:ascii="Arial" w:hAnsi="Arial"/>
          <w:snapToGrid w:val="0"/>
          <w:color w:val="000000"/>
        </w:rPr>
        <w:t xml:space="preserve"> a dlouhodobých</w:t>
      </w:r>
      <w:r>
        <w:rPr>
          <w:rFonts w:ascii="Arial" w:hAnsi="Arial"/>
          <w:snapToGrid w:val="0"/>
          <w:color w:val="000000"/>
        </w:rPr>
        <w:t xml:space="preserve"> úvěrů poskytnutých městu ČSOB</w:t>
      </w:r>
      <w:r w:rsidR="007D46A3">
        <w:rPr>
          <w:rFonts w:ascii="Arial" w:hAnsi="Arial"/>
          <w:snapToGrid w:val="0"/>
          <w:color w:val="000000"/>
        </w:rPr>
        <w:t>, a. s.</w:t>
      </w:r>
      <w:r>
        <w:rPr>
          <w:rFonts w:ascii="Arial" w:hAnsi="Arial"/>
          <w:snapToGrid w:val="0"/>
          <w:color w:val="000000"/>
        </w:rPr>
        <w:t xml:space="preserve"> na </w:t>
      </w:r>
    </w:p>
    <w:p w:rsidR="00ED7A83" w:rsidRDefault="00ED7A83" w:rsidP="00ED7A83">
      <w:pPr>
        <w:pStyle w:val="Odstavecseseznamem"/>
        <w:numPr>
          <w:ilvl w:val="0"/>
          <w:numId w:val="5"/>
        </w:numPr>
        <w:jc w:val="both"/>
        <w:rPr>
          <w:rFonts w:ascii="Arial" w:hAnsi="Arial"/>
          <w:snapToGrid w:val="0"/>
          <w:color w:val="000000"/>
        </w:rPr>
      </w:pPr>
      <w:r>
        <w:rPr>
          <w:rFonts w:ascii="Arial" w:hAnsi="Arial"/>
          <w:snapToGrid w:val="0"/>
          <w:color w:val="000000"/>
        </w:rPr>
        <w:t xml:space="preserve">financování </w:t>
      </w:r>
      <w:r w:rsidR="0044766A" w:rsidRPr="00ED7A83">
        <w:rPr>
          <w:rFonts w:ascii="Arial" w:hAnsi="Arial"/>
          <w:snapToGrid w:val="0"/>
          <w:color w:val="000000"/>
        </w:rPr>
        <w:t xml:space="preserve">rozpočtu </w:t>
      </w:r>
      <w:r>
        <w:rPr>
          <w:rFonts w:ascii="Arial" w:hAnsi="Arial"/>
          <w:snapToGrid w:val="0"/>
          <w:color w:val="000000"/>
        </w:rPr>
        <w:t>l</w:t>
      </w:r>
      <w:r w:rsidR="0044766A" w:rsidRPr="00ED7A83">
        <w:rPr>
          <w:rFonts w:ascii="Arial" w:hAnsi="Arial"/>
          <w:snapToGrid w:val="0"/>
          <w:color w:val="000000"/>
        </w:rPr>
        <w:t xml:space="preserve">et 2022-2023 </w:t>
      </w:r>
      <w:r>
        <w:rPr>
          <w:rFonts w:ascii="Arial" w:hAnsi="Arial"/>
          <w:snapToGrid w:val="0"/>
          <w:color w:val="000000"/>
        </w:rPr>
        <w:t>- původní limit 60 mil</w:t>
      </w:r>
      <w:r w:rsidR="007D46A3">
        <w:rPr>
          <w:rFonts w:ascii="Arial" w:hAnsi="Arial"/>
          <w:snapToGrid w:val="0"/>
          <w:color w:val="000000"/>
        </w:rPr>
        <w:t xml:space="preserve">. </w:t>
      </w:r>
      <w:r>
        <w:rPr>
          <w:rFonts w:ascii="Arial" w:hAnsi="Arial"/>
          <w:snapToGrid w:val="0"/>
          <w:color w:val="000000"/>
        </w:rPr>
        <w:t>Kč nebyl dočerpán o cca 20 mil K</w:t>
      </w:r>
      <w:r w:rsidR="00F51DD4">
        <w:rPr>
          <w:rFonts w:ascii="Arial" w:hAnsi="Arial"/>
          <w:snapToGrid w:val="0"/>
          <w:color w:val="000000"/>
        </w:rPr>
        <w:t>č, nyní</w:t>
      </w:r>
      <w:r w:rsidR="009C7AF4">
        <w:rPr>
          <w:rFonts w:ascii="Arial" w:hAnsi="Arial"/>
          <w:snapToGrid w:val="0"/>
          <w:color w:val="000000"/>
        </w:rPr>
        <w:t xml:space="preserve"> je úvěr</w:t>
      </w:r>
      <w:r w:rsidR="00F51DD4">
        <w:rPr>
          <w:rFonts w:ascii="Arial" w:hAnsi="Arial"/>
          <w:snapToGrid w:val="0"/>
          <w:color w:val="000000"/>
        </w:rPr>
        <w:t xml:space="preserve"> splácen</w:t>
      </w:r>
      <w:r w:rsidR="009C7AF4">
        <w:rPr>
          <w:rFonts w:ascii="Arial" w:hAnsi="Arial"/>
          <w:snapToGrid w:val="0"/>
          <w:color w:val="000000"/>
        </w:rPr>
        <w:t>,</w:t>
      </w:r>
    </w:p>
    <w:p w:rsidR="00ED7A83" w:rsidRDefault="00ED7A83" w:rsidP="00ED7A83">
      <w:pPr>
        <w:pStyle w:val="Odstavecseseznamem"/>
        <w:numPr>
          <w:ilvl w:val="0"/>
          <w:numId w:val="5"/>
        </w:numPr>
        <w:jc w:val="both"/>
        <w:rPr>
          <w:rFonts w:ascii="Arial" w:hAnsi="Arial"/>
          <w:snapToGrid w:val="0"/>
          <w:color w:val="000000"/>
        </w:rPr>
      </w:pPr>
      <w:r>
        <w:rPr>
          <w:rFonts w:ascii="Arial" w:hAnsi="Arial"/>
          <w:snapToGrid w:val="0"/>
          <w:color w:val="000000"/>
        </w:rPr>
        <w:t>financování rozpočtu let 2024-2025 – limit 60 mil</w:t>
      </w:r>
      <w:r w:rsidR="007D46A3">
        <w:rPr>
          <w:rFonts w:ascii="Arial" w:hAnsi="Arial"/>
          <w:snapToGrid w:val="0"/>
          <w:color w:val="000000"/>
        </w:rPr>
        <w:t>.</w:t>
      </w:r>
      <w:r>
        <w:rPr>
          <w:rFonts w:ascii="Arial" w:hAnsi="Arial"/>
          <w:snapToGrid w:val="0"/>
          <w:color w:val="000000"/>
        </w:rPr>
        <w:t xml:space="preserve"> K</w:t>
      </w:r>
      <w:r w:rsidR="00F51DD4">
        <w:rPr>
          <w:rFonts w:ascii="Arial" w:hAnsi="Arial"/>
          <w:snapToGrid w:val="0"/>
          <w:color w:val="000000"/>
        </w:rPr>
        <w:t>č je</w:t>
      </w:r>
      <w:r>
        <w:rPr>
          <w:rFonts w:ascii="Arial" w:hAnsi="Arial"/>
          <w:snapToGrid w:val="0"/>
          <w:color w:val="000000"/>
        </w:rPr>
        <w:t xml:space="preserve"> </w:t>
      </w:r>
      <w:r w:rsidR="00F51DD4">
        <w:rPr>
          <w:rFonts w:ascii="Arial" w:hAnsi="Arial"/>
          <w:snapToGrid w:val="0"/>
          <w:color w:val="000000"/>
        </w:rPr>
        <w:t xml:space="preserve">v </w:t>
      </w:r>
      <w:r>
        <w:rPr>
          <w:rFonts w:ascii="Arial" w:hAnsi="Arial"/>
          <w:snapToGrid w:val="0"/>
          <w:color w:val="000000"/>
        </w:rPr>
        <w:t>současné době ve fázi čerpání, město začne</w:t>
      </w:r>
      <w:r w:rsidR="009C7AF4">
        <w:rPr>
          <w:rFonts w:ascii="Arial" w:hAnsi="Arial"/>
          <w:snapToGrid w:val="0"/>
          <w:color w:val="000000"/>
        </w:rPr>
        <w:t xml:space="preserve"> úvěr</w:t>
      </w:r>
      <w:r>
        <w:rPr>
          <w:rFonts w:ascii="Arial" w:hAnsi="Arial"/>
          <w:snapToGrid w:val="0"/>
          <w:color w:val="000000"/>
        </w:rPr>
        <w:t xml:space="preserve"> splácet až od roku 2026</w:t>
      </w:r>
      <w:r w:rsidR="009C7AF4">
        <w:rPr>
          <w:rFonts w:ascii="Arial" w:hAnsi="Arial"/>
          <w:snapToGrid w:val="0"/>
          <w:color w:val="000000"/>
        </w:rPr>
        <w:t>,</w:t>
      </w:r>
    </w:p>
    <w:p w:rsidR="000B0446" w:rsidRDefault="000B0446" w:rsidP="00ED7A83">
      <w:pPr>
        <w:pStyle w:val="Odstavecseseznamem"/>
        <w:numPr>
          <w:ilvl w:val="0"/>
          <w:numId w:val="5"/>
        </w:numPr>
        <w:jc w:val="both"/>
        <w:rPr>
          <w:rFonts w:ascii="Arial" w:hAnsi="Arial"/>
          <w:snapToGrid w:val="0"/>
          <w:color w:val="000000"/>
        </w:rPr>
      </w:pPr>
      <w:r>
        <w:rPr>
          <w:rFonts w:ascii="Arial" w:hAnsi="Arial"/>
          <w:snapToGrid w:val="0"/>
          <w:color w:val="000000"/>
        </w:rPr>
        <w:t>financování rozpočtu roku 2026 – limit 40 mil. Kč</w:t>
      </w:r>
      <w:r w:rsidR="009C7AF4">
        <w:rPr>
          <w:rFonts w:ascii="Arial" w:hAnsi="Arial"/>
          <w:snapToGrid w:val="0"/>
          <w:color w:val="000000"/>
        </w:rPr>
        <w:t xml:space="preserve"> bude čerpán v roce 2026</w:t>
      </w:r>
      <w:r w:rsidR="00BA7943">
        <w:rPr>
          <w:rFonts w:ascii="Arial" w:hAnsi="Arial"/>
          <w:snapToGrid w:val="0"/>
          <w:color w:val="000000"/>
        </w:rPr>
        <w:t xml:space="preserve">, město bude </w:t>
      </w:r>
      <w:r w:rsidR="009C7AF4">
        <w:rPr>
          <w:rFonts w:ascii="Arial" w:hAnsi="Arial"/>
          <w:snapToGrid w:val="0"/>
          <w:color w:val="000000"/>
        </w:rPr>
        <w:t xml:space="preserve">úvěr </w:t>
      </w:r>
      <w:r w:rsidR="00BA7943">
        <w:rPr>
          <w:rFonts w:ascii="Arial" w:hAnsi="Arial"/>
          <w:snapToGrid w:val="0"/>
          <w:color w:val="000000"/>
        </w:rPr>
        <w:t>spláce</w:t>
      </w:r>
      <w:r w:rsidR="009C7AF4">
        <w:rPr>
          <w:rFonts w:ascii="Arial" w:hAnsi="Arial"/>
          <w:snapToGrid w:val="0"/>
          <w:color w:val="000000"/>
        </w:rPr>
        <w:t>t</w:t>
      </w:r>
      <w:r w:rsidR="00BA7943">
        <w:rPr>
          <w:rFonts w:ascii="Arial" w:hAnsi="Arial"/>
          <w:snapToGrid w:val="0"/>
          <w:color w:val="000000"/>
        </w:rPr>
        <w:t xml:space="preserve"> od roku 2027</w:t>
      </w:r>
      <w:r w:rsidR="009C7AF4">
        <w:rPr>
          <w:rFonts w:ascii="Arial" w:hAnsi="Arial"/>
          <w:snapToGrid w:val="0"/>
          <w:color w:val="000000"/>
        </w:rPr>
        <w:t>,</w:t>
      </w:r>
    </w:p>
    <w:p w:rsidR="00BA7943" w:rsidRDefault="000B0446" w:rsidP="00BA7943">
      <w:pPr>
        <w:pStyle w:val="Odstavecseseznamem"/>
        <w:numPr>
          <w:ilvl w:val="0"/>
          <w:numId w:val="5"/>
        </w:numPr>
        <w:jc w:val="both"/>
        <w:rPr>
          <w:rFonts w:ascii="Arial" w:hAnsi="Arial"/>
          <w:snapToGrid w:val="0"/>
          <w:color w:val="000000"/>
        </w:rPr>
      </w:pPr>
      <w:r>
        <w:rPr>
          <w:rFonts w:ascii="Arial" w:hAnsi="Arial"/>
          <w:snapToGrid w:val="0"/>
          <w:color w:val="000000"/>
        </w:rPr>
        <w:t>financování projektu</w:t>
      </w:r>
      <w:r w:rsidR="00BA7943">
        <w:rPr>
          <w:rFonts w:ascii="Arial" w:hAnsi="Arial"/>
          <w:snapToGrid w:val="0"/>
          <w:color w:val="000000"/>
        </w:rPr>
        <w:t xml:space="preserve"> „</w:t>
      </w:r>
      <w:proofErr w:type="spellStart"/>
      <w:r w:rsidR="00BA7943">
        <w:rPr>
          <w:rFonts w:ascii="Arial" w:hAnsi="Arial"/>
          <w:snapToGrid w:val="0"/>
          <w:color w:val="000000"/>
        </w:rPr>
        <w:t>Balneu</w:t>
      </w:r>
      <w:r w:rsidR="009C7AF4">
        <w:rPr>
          <w:rFonts w:ascii="Arial" w:hAnsi="Arial"/>
          <w:snapToGrid w:val="0"/>
          <w:color w:val="000000"/>
        </w:rPr>
        <w:t>m</w:t>
      </w:r>
      <w:proofErr w:type="spellEnd"/>
      <w:r w:rsidR="009C7AF4">
        <w:rPr>
          <w:rFonts w:ascii="Arial" w:hAnsi="Arial"/>
          <w:snapToGrid w:val="0"/>
          <w:color w:val="000000"/>
        </w:rPr>
        <w:t xml:space="preserve"> </w:t>
      </w:r>
      <w:proofErr w:type="spellStart"/>
      <w:r w:rsidR="009C7AF4">
        <w:rPr>
          <w:rFonts w:ascii="Arial" w:hAnsi="Arial"/>
          <w:snapToGrid w:val="0"/>
          <w:color w:val="000000"/>
        </w:rPr>
        <w:t>Glacensis</w:t>
      </w:r>
      <w:proofErr w:type="spellEnd"/>
      <w:r w:rsidR="009C7AF4">
        <w:rPr>
          <w:rFonts w:ascii="Arial" w:hAnsi="Arial"/>
          <w:snapToGrid w:val="0"/>
          <w:color w:val="000000"/>
        </w:rPr>
        <w:t>“ – limit 24 mil. Kč bude čerpán v letech 2025 až 2026,</w:t>
      </w:r>
      <w:r w:rsidR="00BA7943">
        <w:rPr>
          <w:rFonts w:ascii="Arial" w:hAnsi="Arial"/>
          <w:snapToGrid w:val="0"/>
          <w:color w:val="000000"/>
        </w:rPr>
        <w:t xml:space="preserve"> úvěr bude splacen v roce 2027</w:t>
      </w:r>
      <w:r w:rsidR="009C7AF4">
        <w:rPr>
          <w:rFonts w:ascii="Arial" w:hAnsi="Arial"/>
          <w:snapToGrid w:val="0"/>
          <w:color w:val="000000"/>
        </w:rPr>
        <w:t>,</w:t>
      </w:r>
    </w:p>
    <w:p w:rsidR="00BA7943" w:rsidRDefault="00BA7943" w:rsidP="00BA7943">
      <w:pPr>
        <w:pStyle w:val="Odstavecseseznamem"/>
        <w:numPr>
          <w:ilvl w:val="0"/>
          <w:numId w:val="5"/>
        </w:numPr>
        <w:jc w:val="both"/>
        <w:rPr>
          <w:rFonts w:ascii="Arial" w:hAnsi="Arial"/>
          <w:snapToGrid w:val="0"/>
          <w:color w:val="000000"/>
        </w:rPr>
      </w:pPr>
      <w:r>
        <w:rPr>
          <w:rFonts w:ascii="Arial" w:hAnsi="Arial"/>
          <w:snapToGrid w:val="0"/>
          <w:color w:val="000000"/>
        </w:rPr>
        <w:t>financování projektu „Park Velké lázně“ – limit 60 mil. Kč</w:t>
      </w:r>
      <w:r w:rsidR="009C7AF4">
        <w:rPr>
          <w:rFonts w:ascii="Arial" w:hAnsi="Arial"/>
          <w:snapToGrid w:val="0"/>
          <w:color w:val="000000"/>
        </w:rPr>
        <w:t xml:space="preserve"> bude čerpán v letech 2025 až 2027, úvěr bude splácen od roku 2028</w:t>
      </w:r>
      <w:r>
        <w:rPr>
          <w:rFonts w:ascii="Arial" w:hAnsi="Arial"/>
          <w:snapToGrid w:val="0"/>
          <w:color w:val="000000"/>
        </w:rPr>
        <w:t xml:space="preserve">. </w:t>
      </w:r>
    </w:p>
    <w:p w:rsidR="00BA7943" w:rsidRPr="00BA7943" w:rsidRDefault="00BA7943" w:rsidP="00BA7943">
      <w:pPr>
        <w:pStyle w:val="Odstavecseseznamem"/>
        <w:ind w:left="1080"/>
        <w:jc w:val="both"/>
        <w:rPr>
          <w:rFonts w:ascii="Arial" w:hAnsi="Arial"/>
          <w:snapToGrid w:val="0"/>
          <w:color w:val="000000"/>
        </w:rPr>
      </w:pPr>
    </w:p>
    <w:p w:rsidR="00BF4C23" w:rsidRPr="00ED7A83" w:rsidRDefault="00ED7A83" w:rsidP="00ED7A83">
      <w:pPr>
        <w:pStyle w:val="Odstavecseseznamem"/>
        <w:ind w:left="426"/>
        <w:jc w:val="both"/>
        <w:rPr>
          <w:rFonts w:ascii="Arial" w:hAnsi="Arial"/>
          <w:snapToGrid w:val="0"/>
          <w:color w:val="000000"/>
        </w:rPr>
      </w:pPr>
      <w:r>
        <w:rPr>
          <w:rFonts w:ascii="Arial" w:hAnsi="Arial"/>
          <w:snapToGrid w:val="0"/>
          <w:color w:val="000000"/>
        </w:rPr>
        <w:t xml:space="preserve">Detailní přehled splácení úvěrů přijatých městem je v příloze </w:t>
      </w:r>
      <w:r w:rsidR="000B0446">
        <w:rPr>
          <w:rFonts w:ascii="Arial" w:hAnsi="Arial"/>
          <w:snapToGrid w:val="0"/>
          <w:color w:val="000000"/>
        </w:rPr>
        <w:t>Ro</w:t>
      </w:r>
      <w:r>
        <w:rPr>
          <w:rFonts w:ascii="Arial" w:hAnsi="Arial"/>
          <w:snapToGrid w:val="0"/>
          <w:color w:val="000000"/>
        </w:rPr>
        <w:t xml:space="preserve">zpočtu </w:t>
      </w:r>
      <w:r w:rsidR="00012F2E">
        <w:rPr>
          <w:rFonts w:ascii="Arial" w:hAnsi="Arial"/>
          <w:snapToGrid w:val="0"/>
          <w:color w:val="000000"/>
        </w:rPr>
        <w:t>na rok</w:t>
      </w:r>
      <w:r>
        <w:rPr>
          <w:rFonts w:ascii="Arial" w:hAnsi="Arial"/>
          <w:snapToGrid w:val="0"/>
          <w:color w:val="000000"/>
        </w:rPr>
        <w:t xml:space="preserve"> 202</w:t>
      </w:r>
      <w:r w:rsidR="000B0446">
        <w:rPr>
          <w:rFonts w:ascii="Arial" w:hAnsi="Arial"/>
          <w:snapToGrid w:val="0"/>
          <w:color w:val="000000"/>
        </w:rPr>
        <w:t>6</w:t>
      </w:r>
      <w:r w:rsidR="00BF4C23" w:rsidRPr="00ED7A83">
        <w:rPr>
          <w:rFonts w:ascii="Arial" w:hAnsi="Arial"/>
          <w:snapToGrid w:val="0"/>
          <w:color w:val="000000"/>
        </w:rPr>
        <w:t xml:space="preserve"> č. 2</w:t>
      </w:r>
      <w:r w:rsidR="00012F2E">
        <w:rPr>
          <w:rFonts w:ascii="Arial" w:hAnsi="Arial"/>
          <w:snapToGrid w:val="0"/>
          <w:color w:val="000000"/>
        </w:rPr>
        <w:t xml:space="preserve"> -</w:t>
      </w:r>
      <w:r w:rsidR="00BF4C23" w:rsidRPr="00ED7A83">
        <w:rPr>
          <w:rFonts w:ascii="Arial" w:hAnsi="Arial"/>
          <w:snapToGrid w:val="0"/>
          <w:color w:val="000000"/>
        </w:rPr>
        <w:t xml:space="preserve"> Dluhová služba</w:t>
      </w:r>
      <w:r w:rsidR="000B0446">
        <w:rPr>
          <w:rFonts w:ascii="Arial" w:hAnsi="Arial"/>
          <w:snapToGrid w:val="0"/>
          <w:color w:val="000000"/>
        </w:rPr>
        <w:t xml:space="preserve"> a v Důvodové zprávě k Rozpočtu na rok 2026</w:t>
      </w:r>
      <w:r w:rsidR="00BF4C23" w:rsidRPr="00ED7A83">
        <w:rPr>
          <w:rFonts w:ascii="Arial" w:hAnsi="Arial"/>
          <w:snapToGrid w:val="0"/>
          <w:color w:val="000000"/>
        </w:rPr>
        <w:t xml:space="preserve">. </w:t>
      </w:r>
    </w:p>
    <w:p w:rsidR="00BF4C23" w:rsidRDefault="00BF4C23" w:rsidP="003E16DC">
      <w:pPr>
        <w:jc w:val="both"/>
        <w:rPr>
          <w:rFonts w:ascii="Arial" w:hAnsi="Arial"/>
          <w:snapToGrid w:val="0"/>
          <w:color w:val="000000"/>
        </w:rPr>
      </w:pPr>
    </w:p>
    <w:p w:rsidR="00BF4C23" w:rsidRDefault="00BF4C23" w:rsidP="003E16DC">
      <w:pPr>
        <w:jc w:val="both"/>
        <w:rPr>
          <w:rFonts w:ascii="Arial" w:hAnsi="Arial"/>
          <w:snapToGrid w:val="0"/>
          <w:color w:val="000000"/>
        </w:rPr>
      </w:pPr>
    </w:p>
    <w:p w:rsidR="00CA3437" w:rsidRDefault="00ED7A83" w:rsidP="003E16DC">
      <w:pPr>
        <w:jc w:val="both"/>
        <w:rPr>
          <w:rFonts w:ascii="Arial" w:hAnsi="Arial"/>
          <w:b/>
          <w:snapToGrid w:val="0"/>
          <w:color w:val="000000"/>
        </w:rPr>
      </w:pPr>
      <w:r>
        <w:rPr>
          <w:rFonts w:ascii="Arial" w:hAnsi="Arial"/>
          <w:b/>
          <w:snapToGrid w:val="0"/>
          <w:color w:val="000000"/>
        </w:rPr>
        <w:t>Rozpočet na rok 202</w:t>
      </w:r>
      <w:r w:rsidR="00BA7943">
        <w:rPr>
          <w:rFonts w:ascii="Arial" w:hAnsi="Arial"/>
          <w:b/>
          <w:snapToGrid w:val="0"/>
          <w:color w:val="000000"/>
        </w:rPr>
        <w:t>6</w:t>
      </w:r>
      <w:r w:rsidR="00CA3437" w:rsidRPr="00BF4C23">
        <w:rPr>
          <w:rFonts w:ascii="Arial" w:hAnsi="Arial"/>
          <w:b/>
          <w:snapToGrid w:val="0"/>
          <w:color w:val="000000"/>
        </w:rPr>
        <w:t xml:space="preserve"> je </w:t>
      </w:r>
      <w:r>
        <w:rPr>
          <w:rFonts w:ascii="Arial" w:hAnsi="Arial"/>
          <w:b/>
          <w:snapToGrid w:val="0"/>
          <w:color w:val="000000"/>
        </w:rPr>
        <w:t>(obdobně jako rozpočet pro rok 202</w:t>
      </w:r>
      <w:r w:rsidR="00BA7943">
        <w:rPr>
          <w:rFonts w:ascii="Arial" w:hAnsi="Arial"/>
          <w:b/>
          <w:snapToGrid w:val="0"/>
          <w:color w:val="000000"/>
        </w:rPr>
        <w:t>5</w:t>
      </w:r>
      <w:r>
        <w:rPr>
          <w:rFonts w:ascii="Arial" w:hAnsi="Arial"/>
          <w:b/>
          <w:snapToGrid w:val="0"/>
          <w:color w:val="000000"/>
        </w:rPr>
        <w:t xml:space="preserve">) </w:t>
      </w:r>
      <w:r w:rsidR="00CA3437" w:rsidRPr="00BF4C23">
        <w:rPr>
          <w:rFonts w:ascii="Arial" w:hAnsi="Arial"/>
          <w:b/>
          <w:snapToGrid w:val="0"/>
          <w:color w:val="000000"/>
        </w:rPr>
        <w:t>v části kapitálových výdajů sestaven tak, že předpokládá realizac</w:t>
      </w:r>
      <w:r w:rsidR="007D46A3">
        <w:rPr>
          <w:rFonts w:ascii="Arial" w:hAnsi="Arial"/>
          <w:b/>
          <w:snapToGrid w:val="0"/>
          <w:color w:val="000000"/>
        </w:rPr>
        <w:t>i</w:t>
      </w:r>
      <w:r w:rsidR="00CA3437" w:rsidRPr="00BF4C23">
        <w:rPr>
          <w:rFonts w:ascii="Arial" w:hAnsi="Arial"/>
          <w:b/>
          <w:snapToGrid w:val="0"/>
          <w:color w:val="000000"/>
        </w:rPr>
        <w:t xml:space="preserve"> některých investičních akcí pouze za předpokladu </w:t>
      </w:r>
      <w:r>
        <w:rPr>
          <w:rFonts w:ascii="Arial" w:hAnsi="Arial"/>
          <w:b/>
          <w:snapToGrid w:val="0"/>
          <w:color w:val="000000"/>
        </w:rPr>
        <w:t xml:space="preserve">vyšších příjmů, než </w:t>
      </w:r>
      <w:r w:rsidR="00F51DD4">
        <w:rPr>
          <w:rFonts w:ascii="Arial" w:hAnsi="Arial"/>
          <w:b/>
          <w:snapToGrid w:val="0"/>
          <w:color w:val="000000"/>
        </w:rPr>
        <w:t xml:space="preserve">rozpočtově </w:t>
      </w:r>
      <w:r>
        <w:rPr>
          <w:rFonts w:ascii="Arial" w:hAnsi="Arial"/>
          <w:b/>
          <w:snapToGrid w:val="0"/>
          <w:color w:val="000000"/>
        </w:rPr>
        <w:t xml:space="preserve">plánovaných, anebo </w:t>
      </w:r>
      <w:r w:rsidR="00CA3437" w:rsidRPr="00BF4C23">
        <w:rPr>
          <w:rFonts w:ascii="Arial" w:hAnsi="Arial"/>
          <w:b/>
          <w:snapToGrid w:val="0"/>
          <w:color w:val="000000"/>
        </w:rPr>
        <w:t>obdržení dotace s tím, že v takovém případě bude město</w:t>
      </w:r>
      <w:r w:rsidR="000D4D08">
        <w:rPr>
          <w:rFonts w:ascii="Arial" w:hAnsi="Arial"/>
          <w:b/>
          <w:snapToGrid w:val="0"/>
          <w:color w:val="000000"/>
        </w:rPr>
        <w:t xml:space="preserve"> Náchod</w:t>
      </w:r>
      <w:r w:rsidR="00CA3437" w:rsidRPr="00BF4C23">
        <w:rPr>
          <w:rFonts w:ascii="Arial" w:hAnsi="Arial"/>
          <w:b/>
          <w:snapToGrid w:val="0"/>
          <w:color w:val="000000"/>
        </w:rPr>
        <w:t xml:space="preserve"> financování zbylé části příslušné investiční akce řešit až dle aktuální situace v</w:t>
      </w:r>
      <w:r>
        <w:rPr>
          <w:rFonts w:ascii="Arial" w:hAnsi="Arial"/>
          <w:b/>
          <w:snapToGrid w:val="0"/>
          <w:color w:val="000000"/>
        </w:rPr>
        <w:t xml:space="preserve">e svém </w:t>
      </w:r>
      <w:r w:rsidR="00CA3437" w:rsidRPr="00BF4C23">
        <w:rPr>
          <w:rFonts w:ascii="Arial" w:hAnsi="Arial"/>
          <w:b/>
          <w:snapToGrid w:val="0"/>
          <w:color w:val="000000"/>
        </w:rPr>
        <w:t xml:space="preserve">cash flow – buď z vlastních zdrojů, nebo </w:t>
      </w:r>
      <w:r w:rsidR="00BF4C23">
        <w:rPr>
          <w:rFonts w:ascii="Arial" w:hAnsi="Arial"/>
          <w:b/>
          <w:snapToGrid w:val="0"/>
          <w:color w:val="000000"/>
        </w:rPr>
        <w:t xml:space="preserve">se </w:t>
      </w:r>
      <w:r w:rsidR="00BF4C23" w:rsidRPr="00E548C1">
        <w:rPr>
          <w:rFonts w:ascii="Arial" w:hAnsi="Arial"/>
          <w:b/>
          <w:snapToGrid w:val="0"/>
          <w:color w:val="000000"/>
        </w:rPr>
        <w:t>zapoj</w:t>
      </w:r>
      <w:r w:rsidR="00F51DD4" w:rsidRPr="00E548C1">
        <w:rPr>
          <w:rFonts w:ascii="Arial" w:hAnsi="Arial"/>
          <w:b/>
          <w:snapToGrid w:val="0"/>
          <w:color w:val="000000"/>
        </w:rPr>
        <w:t xml:space="preserve">ením bankovního úvěru. </w:t>
      </w:r>
      <w:r w:rsidR="000D4D08">
        <w:rPr>
          <w:rFonts w:ascii="Arial" w:hAnsi="Arial"/>
          <w:b/>
          <w:snapToGrid w:val="0"/>
          <w:color w:val="000000"/>
        </w:rPr>
        <w:t>Odbor finanční do</w:t>
      </w:r>
      <w:r w:rsidR="00A83798">
        <w:rPr>
          <w:rFonts w:ascii="Arial" w:hAnsi="Arial"/>
          <w:b/>
          <w:snapToGrid w:val="0"/>
          <w:color w:val="000000"/>
        </w:rPr>
        <w:t xml:space="preserve"> střednědobého výhledu na období 2027- 2029 </w:t>
      </w:r>
      <w:r w:rsidR="000D4D08">
        <w:rPr>
          <w:rFonts w:ascii="Arial" w:hAnsi="Arial"/>
          <w:b/>
          <w:snapToGrid w:val="0"/>
          <w:color w:val="000000"/>
        </w:rPr>
        <w:t>zahrnul</w:t>
      </w:r>
      <w:r w:rsidR="00A83798">
        <w:rPr>
          <w:rFonts w:ascii="Arial" w:hAnsi="Arial"/>
          <w:b/>
          <w:snapToGrid w:val="0"/>
          <w:color w:val="000000"/>
        </w:rPr>
        <w:t xml:space="preserve"> akce v </w:t>
      </w:r>
      <w:r w:rsidR="00A83798" w:rsidRPr="00A83798">
        <w:rPr>
          <w:rFonts w:ascii="Arial" w:hAnsi="Arial"/>
          <w:b/>
          <w:snapToGrid w:val="0"/>
          <w:color w:val="000000"/>
        </w:rPr>
        <w:t>příloze Rozpočtu č. 1</w:t>
      </w:r>
      <w:r w:rsidR="00E91C5A">
        <w:rPr>
          <w:rFonts w:ascii="Arial" w:hAnsi="Arial"/>
          <w:b/>
          <w:snapToGrid w:val="0"/>
          <w:color w:val="000000"/>
        </w:rPr>
        <w:t>5</w:t>
      </w:r>
      <w:r w:rsidR="00A83798" w:rsidRPr="00A83798">
        <w:rPr>
          <w:rFonts w:ascii="Arial" w:hAnsi="Arial"/>
          <w:b/>
          <w:snapToGrid w:val="0"/>
          <w:color w:val="000000"/>
        </w:rPr>
        <w:t xml:space="preserve"> - Tabulka plánovaných akcí na období 2026 </w:t>
      </w:r>
      <w:r w:rsidR="00A83798">
        <w:rPr>
          <w:rFonts w:ascii="Arial" w:hAnsi="Arial"/>
          <w:b/>
          <w:snapToGrid w:val="0"/>
          <w:color w:val="000000"/>
        </w:rPr>
        <w:t>–</w:t>
      </w:r>
      <w:r w:rsidR="00A83798" w:rsidRPr="00A83798">
        <w:rPr>
          <w:rFonts w:ascii="Arial" w:hAnsi="Arial"/>
          <w:b/>
          <w:snapToGrid w:val="0"/>
          <w:color w:val="000000"/>
        </w:rPr>
        <w:t xml:space="preserve"> 2030</w:t>
      </w:r>
      <w:r w:rsidR="00A83798">
        <w:rPr>
          <w:rFonts w:ascii="Arial" w:hAnsi="Arial"/>
          <w:b/>
          <w:snapToGrid w:val="0"/>
          <w:color w:val="000000"/>
        </w:rPr>
        <w:t xml:space="preserve"> bez realizací akcí „Byty </w:t>
      </w:r>
      <w:r w:rsidR="00590451">
        <w:rPr>
          <w:rFonts w:ascii="Arial" w:hAnsi="Arial"/>
          <w:b/>
          <w:snapToGrid w:val="0"/>
          <w:color w:val="000000"/>
        </w:rPr>
        <w:t xml:space="preserve">Nová </w:t>
      </w:r>
      <w:r w:rsidR="00A83798">
        <w:rPr>
          <w:rFonts w:ascii="Arial" w:hAnsi="Arial"/>
          <w:b/>
          <w:snapToGrid w:val="0"/>
          <w:color w:val="000000"/>
        </w:rPr>
        <w:t>Tepna“ a „Parkovací dům“. Po schválení realizace těch dvou akcí,</w:t>
      </w:r>
      <w:r w:rsidR="00BF4C23" w:rsidRPr="00E548C1">
        <w:rPr>
          <w:rFonts w:ascii="Arial" w:hAnsi="Arial"/>
          <w:b/>
          <w:snapToGrid w:val="0"/>
          <w:color w:val="000000"/>
        </w:rPr>
        <w:t xml:space="preserve"> odbor finanční předloží </w:t>
      </w:r>
      <w:r w:rsidRPr="00E548C1">
        <w:rPr>
          <w:rFonts w:ascii="Arial" w:hAnsi="Arial"/>
          <w:b/>
          <w:snapToGrid w:val="0"/>
          <w:color w:val="000000"/>
        </w:rPr>
        <w:t xml:space="preserve">spolu s návrhem na přijetí příslušného úvěru rovněž </w:t>
      </w:r>
      <w:r w:rsidR="00BF4C23" w:rsidRPr="00E548C1">
        <w:rPr>
          <w:rFonts w:ascii="Arial" w:hAnsi="Arial"/>
          <w:b/>
          <w:snapToGrid w:val="0"/>
          <w:color w:val="000000"/>
        </w:rPr>
        <w:t>návrh na úpravu střednědobého rozpočtu.</w:t>
      </w:r>
    </w:p>
    <w:p w:rsidR="00A83798" w:rsidRPr="00E548C1" w:rsidRDefault="00A83798" w:rsidP="003E16DC">
      <w:pPr>
        <w:jc w:val="both"/>
        <w:rPr>
          <w:rFonts w:ascii="Arial" w:hAnsi="Arial"/>
          <w:b/>
          <w:snapToGrid w:val="0"/>
          <w:color w:val="000000"/>
        </w:rPr>
      </w:pPr>
    </w:p>
    <w:p w:rsidR="00ED7A83" w:rsidRDefault="00ED7A83" w:rsidP="003E16DC">
      <w:pPr>
        <w:jc w:val="both"/>
        <w:rPr>
          <w:rFonts w:ascii="Arial" w:hAnsi="Arial"/>
          <w:b/>
          <w:snapToGrid w:val="0"/>
          <w:color w:val="000000"/>
        </w:rPr>
      </w:pPr>
      <w:r w:rsidRPr="00E548C1">
        <w:rPr>
          <w:rFonts w:ascii="Arial" w:hAnsi="Arial"/>
          <w:b/>
          <w:snapToGrid w:val="0"/>
          <w:color w:val="000000"/>
        </w:rPr>
        <w:t xml:space="preserve">K tomuto řešení </w:t>
      </w:r>
      <w:r w:rsidR="000D3A54" w:rsidRPr="00E548C1">
        <w:rPr>
          <w:rFonts w:ascii="Arial" w:hAnsi="Arial"/>
          <w:b/>
          <w:snapToGrid w:val="0"/>
          <w:color w:val="000000"/>
        </w:rPr>
        <w:t xml:space="preserve">investičních záměrů </w:t>
      </w:r>
      <w:r w:rsidRPr="00E548C1">
        <w:rPr>
          <w:rFonts w:ascii="Arial" w:hAnsi="Arial"/>
          <w:b/>
          <w:snapToGrid w:val="0"/>
          <w:color w:val="000000"/>
        </w:rPr>
        <w:t>město přistupuje po konzultacích a ve spolupráci se svojí financující bankou (ČSOB</w:t>
      </w:r>
      <w:r w:rsidR="00541632" w:rsidRPr="00E548C1">
        <w:rPr>
          <w:rFonts w:ascii="Arial" w:hAnsi="Arial"/>
          <w:b/>
          <w:snapToGrid w:val="0"/>
          <w:color w:val="000000"/>
        </w:rPr>
        <w:t>, a. s.</w:t>
      </w:r>
      <w:r w:rsidRPr="00E548C1">
        <w:rPr>
          <w:rFonts w:ascii="Arial" w:hAnsi="Arial"/>
          <w:b/>
          <w:snapToGrid w:val="0"/>
          <w:color w:val="000000"/>
        </w:rPr>
        <w:t xml:space="preserve">), když ta </w:t>
      </w:r>
      <w:r w:rsidR="000D3A54" w:rsidRPr="00E548C1">
        <w:rPr>
          <w:rFonts w:ascii="Arial" w:hAnsi="Arial"/>
          <w:b/>
          <w:snapToGrid w:val="0"/>
          <w:color w:val="000000"/>
        </w:rPr>
        <w:t xml:space="preserve">městu </w:t>
      </w:r>
      <w:proofErr w:type="gramStart"/>
      <w:r w:rsidR="000D3A54" w:rsidRPr="00E548C1">
        <w:rPr>
          <w:rFonts w:ascii="Arial" w:hAnsi="Arial"/>
          <w:b/>
          <w:snapToGrid w:val="0"/>
          <w:color w:val="000000"/>
        </w:rPr>
        <w:t>31.10.2024</w:t>
      </w:r>
      <w:proofErr w:type="gramEnd"/>
      <w:r w:rsidR="000D3A54" w:rsidRPr="00E548C1">
        <w:rPr>
          <w:rFonts w:ascii="Arial" w:hAnsi="Arial"/>
          <w:b/>
          <w:snapToGrid w:val="0"/>
          <w:color w:val="000000"/>
        </w:rPr>
        <w:t xml:space="preserve"> písemně </w:t>
      </w:r>
      <w:r w:rsidRPr="00E548C1">
        <w:rPr>
          <w:rFonts w:ascii="Arial" w:hAnsi="Arial"/>
          <w:b/>
          <w:snapToGrid w:val="0"/>
          <w:color w:val="000000"/>
        </w:rPr>
        <w:t xml:space="preserve">potvrdila připravenost </w:t>
      </w:r>
      <w:r w:rsidR="000D3A54" w:rsidRPr="00E548C1">
        <w:rPr>
          <w:rFonts w:ascii="Arial" w:hAnsi="Arial"/>
          <w:b/>
          <w:snapToGrid w:val="0"/>
          <w:color w:val="000000"/>
        </w:rPr>
        <w:t xml:space="preserve">financovat všechny budoucí investiční záměry města, které byly bance představeny s tím, že „dle propočtů banky vycházejících z finančních výsledků města Náchod za poslední účetní období vidíme schopnost města generovat finanční zdroje na splátky dluhové služby až cca 100 mil Kč ročně.“ Což je v podstatě více jak dvojnásobek splátek stávajících úvěrů </w:t>
      </w:r>
      <w:r w:rsidR="00541632" w:rsidRPr="00E548C1">
        <w:rPr>
          <w:rFonts w:ascii="Arial" w:hAnsi="Arial"/>
          <w:b/>
          <w:snapToGrid w:val="0"/>
          <w:color w:val="000000"/>
        </w:rPr>
        <w:t>a</w:t>
      </w:r>
      <w:r w:rsidR="000D3A54" w:rsidRPr="00E548C1">
        <w:rPr>
          <w:rFonts w:ascii="Arial" w:hAnsi="Arial"/>
          <w:b/>
          <w:snapToGrid w:val="0"/>
          <w:color w:val="000000"/>
        </w:rPr>
        <w:t xml:space="preserve"> </w:t>
      </w:r>
      <w:r w:rsidR="00F51DD4" w:rsidRPr="00E548C1">
        <w:rPr>
          <w:rFonts w:ascii="Arial" w:hAnsi="Arial"/>
          <w:b/>
          <w:snapToGrid w:val="0"/>
          <w:color w:val="000000"/>
        </w:rPr>
        <w:t>plánovaných</w:t>
      </w:r>
      <w:r w:rsidR="000D3A54" w:rsidRPr="00E548C1">
        <w:rPr>
          <w:rFonts w:ascii="Arial" w:hAnsi="Arial"/>
          <w:b/>
          <w:snapToGrid w:val="0"/>
          <w:color w:val="000000"/>
        </w:rPr>
        <w:t>.</w:t>
      </w:r>
      <w:r w:rsidR="000D3A54">
        <w:rPr>
          <w:rFonts w:ascii="Arial" w:hAnsi="Arial"/>
          <w:b/>
          <w:snapToGrid w:val="0"/>
          <w:color w:val="000000"/>
        </w:rPr>
        <w:t xml:space="preserve"> </w:t>
      </w:r>
    </w:p>
    <w:p w:rsidR="0060474E" w:rsidRPr="003E16DC" w:rsidRDefault="0060474E">
      <w:pPr>
        <w:rPr>
          <w:rFonts w:ascii="Arial" w:hAnsi="Arial"/>
          <w:snapToGrid w:val="0"/>
          <w:color w:val="000000"/>
        </w:rPr>
      </w:pPr>
    </w:p>
    <w:p w:rsidR="00A60102" w:rsidRPr="003E16DC" w:rsidRDefault="00A60102" w:rsidP="000D4D08">
      <w:pPr>
        <w:jc w:val="both"/>
        <w:rPr>
          <w:rFonts w:ascii="Arial" w:hAnsi="Arial"/>
          <w:snapToGrid w:val="0"/>
          <w:color w:val="000000"/>
        </w:rPr>
      </w:pPr>
      <w:r>
        <w:rPr>
          <w:rFonts w:ascii="Arial" w:hAnsi="Arial"/>
          <w:snapToGrid w:val="0"/>
          <w:color w:val="000000"/>
        </w:rPr>
        <w:t>R</w:t>
      </w:r>
      <w:r w:rsidR="00024258">
        <w:rPr>
          <w:rFonts w:ascii="Arial" w:hAnsi="Arial"/>
          <w:snapToGrid w:val="0"/>
          <w:color w:val="000000"/>
        </w:rPr>
        <w:t>ada města</w:t>
      </w:r>
      <w:r w:rsidR="000D4D08">
        <w:rPr>
          <w:rFonts w:ascii="Arial" w:hAnsi="Arial"/>
          <w:snapToGrid w:val="0"/>
          <w:color w:val="000000"/>
        </w:rPr>
        <w:t xml:space="preserve"> Náchod</w:t>
      </w:r>
      <w:r w:rsidR="00024258">
        <w:rPr>
          <w:rFonts w:ascii="Arial" w:hAnsi="Arial"/>
          <w:snapToGrid w:val="0"/>
          <w:color w:val="000000"/>
        </w:rPr>
        <w:t xml:space="preserve"> </w:t>
      </w:r>
      <w:r>
        <w:rPr>
          <w:rFonts w:ascii="Arial" w:hAnsi="Arial"/>
          <w:snapToGrid w:val="0"/>
          <w:color w:val="000000"/>
        </w:rPr>
        <w:t>doporučuje Z</w:t>
      </w:r>
      <w:r w:rsidRPr="003E16DC">
        <w:rPr>
          <w:rFonts w:ascii="Arial" w:hAnsi="Arial"/>
          <w:snapToGrid w:val="0"/>
          <w:color w:val="000000"/>
        </w:rPr>
        <w:t>astupitelstvu města</w:t>
      </w:r>
      <w:r w:rsidR="009C7AF4">
        <w:rPr>
          <w:rFonts w:ascii="Arial" w:hAnsi="Arial"/>
          <w:snapToGrid w:val="0"/>
          <w:color w:val="000000"/>
        </w:rPr>
        <w:t xml:space="preserve"> </w:t>
      </w:r>
      <w:proofErr w:type="spellStart"/>
      <w:r w:rsidR="009C7AF4">
        <w:rPr>
          <w:rFonts w:ascii="Arial" w:hAnsi="Arial"/>
          <w:snapToGrid w:val="0"/>
          <w:color w:val="000000"/>
        </w:rPr>
        <w:t>Náchoda</w:t>
      </w:r>
      <w:proofErr w:type="spellEnd"/>
      <w:r w:rsidRPr="003E16DC">
        <w:rPr>
          <w:rFonts w:ascii="Arial" w:hAnsi="Arial"/>
          <w:snapToGrid w:val="0"/>
          <w:color w:val="000000"/>
        </w:rPr>
        <w:t xml:space="preserve"> schválit </w:t>
      </w:r>
      <w:r w:rsidR="009C7AF4">
        <w:rPr>
          <w:rFonts w:ascii="Arial" w:hAnsi="Arial"/>
          <w:snapToGrid w:val="0"/>
          <w:color w:val="000000"/>
        </w:rPr>
        <w:t>S</w:t>
      </w:r>
      <w:r w:rsidRPr="003E16DC">
        <w:rPr>
          <w:rFonts w:ascii="Arial" w:hAnsi="Arial"/>
          <w:snapToGrid w:val="0"/>
          <w:color w:val="000000"/>
        </w:rPr>
        <w:t>třednědobý výhled rozpočtu na období 202</w:t>
      </w:r>
      <w:r w:rsidR="00A83798">
        <w:rPr>
          <w:rFonts w:ascii="Arial" w:hAnsi="Arial"/>
          <w:snapToGrid w:val="0"/>
          <w:color w:val="000000"/>
        </w:rPr>
        <w:t>7</w:t>
      </w:r>
      <w:r w:rsidRPr="003E16DC">
        <w:rPr>
          <w:rFonts w:ascii="Arial" w:hAnsi="Arial"/>
          <w:snapToGrid w:val="0"/>
          <w:color w:val="000000"/>
        </w:rPr>
        <w:t>-</w:t>
      </w:r>
      <w:r w:rsidR="000D4D08">
        <w:rPr>
          <w:rFonts w:ascii="Arial" w:hAnsi="Arial"/>
          <w:snapToGrid w:val="0"/>
          <w:color w:val="000000"/>
        </w:rPr>
        <w:t xml:space="preserve"> </w:t>
      </w:r>
      <w:r w:rsidRPr="003E16DC">
        <w:rPr>
          <w:rFonts w:ascii="Arial" w:hAnsi="Arial"/>
          <w:snapToGrid w:val="0"/>
          <w:color w:val="000000"/>
        </w:rPr>
        <w:t>202</w:t>
      </w:r>
      <w:r w:rsidR="00A83798">
        <w:rPr>
          <w:rFonts w:ascii="Arial" w:hAnsi="Arial"/>
          <w:snapToGrid w:val="0"/>
          <w:color w:val="000000"/>
        </w:rPr>
        <w:t>9</w:t>
      </w:r>
      <w:r>
        <w:rPr>
          <w:rFonts w:ascii="Arial" w:hAnsi="Arial"/>
          <w:snapToGrid w:val="0"/>
          <w:color w:val="000000"/>
        </w:rPr>
        <w:t>.</w:t>
      </w:r>
    </w:p>
    <w:p w:rsidR="00A60102" w:rsidRDefault="00A60102">
      <w:pPr>
        <w:rPr>
          <w:rFonts w:ascii="Arial" w:hAnsi="Arial"/>
          <w:b/>
          <w:snapToGrid w:val="0"/>
          <w:color w:val="000000"/>
        </w:rPr>
      </w:pPr>
    </w:p>
    <w:p w:rsidR="001D0C71" w:rsidRPr="00024258" w:rsidRDefault="001D0C71">
      <w:pPr>
        <w:rPr>
          <w:rFonts w:ascii="Arial" w:hAnsi="Arial"/>
          <w:b/>
          <w:snapToGrid w:val="0"/>
          <w:color w:val="000000"/>
          <w:u w:val="single"/>
        </w:rPr>
      </w:pPr>
      <w:r w:rsidRPr="00024258">
        <w:rPr>
          <w:rFonts w:ascii="Arial" w:hAnsi="Arial"/>
          <w:b/>
          <w:snapToGrid w:val="0"/>
          <w:color w:val="000000"/>
          <w:u w:val="single"/>
        </w:rPr>
        <w:t xml:space="preserve">NÁVRH NA </w:t>
      </w:r>
      <w:proofErr w:type="gramStart"/>
      <w:r w:rsidRPr="00024258">
        <w:rPr>
          <w:rFonts w:ascii="Arial" w:hAnsi="Arial"/>
          <w:b/>
          <w:snapToGrid w:val="0"/>
          <w:color w:val="000000"/>
          <w:u w:val="single"/>
        </w:rPr>
        <w:t>USNESENÍ :</w:t>
      </w:r>
      <w:proofErr w:type="gramEnd"/>
      <w:r w:rsidRPr="00024258">
        <w:rPr>
          <w:rFonts w:ascii="Arial" w:hAnsi="Arial"/>
          <w:b/>
          <w:snapToGrid w:val="0"/>
          <w:color w:val="000000"/>
          <w:u w:val="single"/>
        </w:rPr>
        <w:t xml:space="preserve"> </w:t>
      </w:r>
    </w:p>
    <w:p w:rsidR="001D0C71" w:rsidRPr="003E16DC" w:rsidRDefault="001D0C71">
      <w:pPr>
        <w:rPr>
          <w:rFonts w:ascii="Arial" w:hAnsi="Arial"/>
          <w:snapToGrid w:val="0"/>
          <w:color w:val="000000"/>
        </w:rPr>
      </w:pPr>
    </w:p>
    <w:p w:rsidR="00A60102" w:rsidRPr="003E16DC" w:rsidRDefault="00A60102" w:rsidP="00A60102">
      <w:pPr>
        <w:rPr>
          <w:rFonts w:ascii="Arial" w:hAnsi="Arial"/>
          <w:snapToGrid w:val="0"/>
          <w:color w:val="000000"/>
        </w:rPr>
      </w:pPr>
      <w:r>
        <w:rPr>
          <w:rFonts w:ascii="Arial" w:hAnsi="Arial"/>
          <w:snapToGrid w:val="0"/>
          <w:color w:val="000000"/>
        </w:rPr>
        <w:t xml:space="preserve">Zastupitelstvo města schvaluje </w:t>
      </w:r>
      <w:r w:rsidR="009C7AF4">
        <w:rPr>
          <w:rFonts w:ascii="Arial" w:hAnsi="Arial"/>
          <w:snapToGrid w:val="0"/>
          <w:color w:val="000000"/>
        </w:rPr>
        <w:t>S</w:t>
      </w:r>
      <w:r w:rsidRPr="003E16DC">
        <w:rPr>
          <w:rFonts w:ascii="Arial" w:hAnsi="Arial"/>
          <w:snapToGrid w:val="0"/>
          <w:color w:val="000000"/>
        </w:rPr>
        <w:t>třednědobý výhled rozpočtu na období 202</w:t>
      </w:r>
      <w:r w:rsidR="00A83798">
        <w:rPr>
          <w:rFonts w:ascii="Arial" w:hAnsi="Arial"/>
          <w:snapToGrid w:val="0"/>
          <w:color w:val="000000"/>
        </w:rPr>
        <w:t>7</w:t>
      </w:r>
      <w:r w:rsidRPr="003E16DC">
        <w:rPr>
          <w:rFonts w:ascii="Arial" w:hAnsi="Arial"/>
          <w:snapToGrid w:val="0"/>
          <w:color w:val="000000"/>
        </w:rPr>
        <w:t>-202</w:t>
      </w:r>
      <w:r w:rsidR="00A83798">
        <w:rPr>
          <w:rFonts w:ascii="Arial" w:hAnsi="Arial"/>
          <w:snapToGrid w:val="0"/>
          <w:color w:val="000000"/>
        </w:rPr>
        <w:t>9</w:t>
      </w:r>
      <w:r>
        <w:rPr>
          <w:rFonts w:ascii="Arial" w:hAnsi="Arial"/>
          <w:snapToGrid w:val="0"/>
          <w:color w:val="000000"/>
        </w:rPr>
        <w:t>.</w:t>
      </w:r>
    </w:p>
    <w:p w:rsidR="001D0C71" w:rsidRPr="003E16DC" w:rsidRDefault="001D0C71">
      <w:pPr>
        <w:rPr>
          <w:rFonts w:ascii="Arial" w:hAnsi="Arial"/>
          <w:snapToGrid w:val="0"/>
          <w:color w:val="000000"/>
        </w:rPr>
      </w:pPr>
    </w:p>
    <w:p w:rsidR="001D0C71" w:rsidRPr="003E16DC" w:rsidRDefault="001D0C71">
      <w:pPr>
        <w:rPr>
          <w:rFonts w:ascii="Arial" w:hAnsi="Arial"/>
          <w:snapToGrid w:val="0"/>
          <w:color w:val="000000"/>
        </w:rPr>
      </w:pPr>
    </w:p>
    <w:p w:rsidR="001D0C71" w:rsidRPr="003E16DC" w:rsidRDefault="001D0C71">
      <w:pPr>
        <w:rPr>
          <w:rFonts w:ascii="Arial" w:hAnsi="Arial"/>
          <w:snapToGrid w:val="0"/>
          <w:color w:val="000000"/>
        </w:rPr>
      </w:pPr>
    </w:p>
    <w:p w:rsidR="001D0C71" w:rsidRPr="003E16DC" w:rsidRDefault="001D0C71">
      <w:pPr>
        <w:rPr>
          <w:rFonts w:ascii="Arial" w:hAnsi="Arial"/>
          <w:b/>
          <w:snapToGrid w:val="0"/>
          <w:color w:val="000000"/>
        </w:rPr>
      </w:pPr>
    </w:p>
    <w:p w:rsidR="001D0C71" w:rsidRPr="00E548C1" w:rsidRDefault="002B2717">
      <w:pPr>
        <w:rPr>
          <w:rFonts w:ascii="Arial" w:hAnsi="Arial"/>
          <w:snapToGrid w:val="0"/>
          <w:color w:val="000000"/>
          <w:u w:val="single"/>
        </w:rPr>
      </w:pPr>
      <w:r w:rsidRPr="00E548C1">
        <w:rPr>
          <w:rFonts w:ascii="Arial" w:hAnsi="Arial"/>
          <w:snapToGrid w:val="0"/>
          <w:color w:val="000000"/>
          <w:u w:val="single"/>
        </w:rPr>
        <w:t>Příloh</w:t>
      </w:r>
      <w:r w:rsidR="00024258">
        <w:rPr>
          <w:rFonts w:ascii="Arial" w:hAnsi="Arial"/>
          <w:snapToGrid w:val="0"/>
          <w:color w:val="000000"/>
          <w:u w:val="single"/>
        </w:rPr>
        <w:t>y</w:t>
      </w:r>
      <w:r w:rsidRPr="00E548C1">
        <w:rPr>
          <w:rFonts w:ascii="Arial" w:hAnsi="Arial"/>
          <w:snapToGrid w:val="0"/>
          <w:color w:val="000000"/>
          <w:u w:val="single"/>
        </w:rPr>
        <w:t>:</w:t>
      </w:r>
    </w:p>
    <w:p w:rsidR="008C0353" w:rsidRPr="00E548C1" w:rsidRDefault="002B2717" w:rsidP="008C0353">
      <w:pPr>
        <w:pStyle w:val="Odstavecseseznamem"/>
        <w:numPr>
          <w:ilvl w:val="0"/>
          <w:numId w:val="4"/>
        </w:numPr>
        <w:rPr>
          <w:rFonts w:ascii="Arial" w:hAnsi="Arial"/>
          <w:snapToGrid w:val="0"/>
          <w:color w:val="000000"/>
        </w:rPr>
      </w:pPr>
      <w:r w:rsidRPr="00E548C1">
        <w:rPr>
          <w:rFonts w:ascii="Arial" w:hAnsi="Arial"/>
          <w:snapToGrid w:val="0"/>
          <w:color w:val="000000"/>
        </w:rPr>
        <w:t>Tabulk</w:t>
      </w:r>
      <w:r w:rsidR="008C0353" w:rsidRPr="00E548C1">
        <w:rPr>
          <w:rFonts w:ascii="Arial" w:hAnsi="Arial"/>
          <w:snapToGrid w:val="0"/>
          <w:color w:val="000000"/>
        </w:rPr>
        <w:t>a</w:t>
      </w:r>
      <w:r w:rsidRPr="00E548C1">
        <w:rPr>
          <w:rFonts w:ascii="Arial" w:hAnsi="Arial"/>
          <w:snapToGrid w:val="0"/>
          <w:color w:val="000000"/>
        </w:rPr>
        <w:t xml:space="preserve"> střednědobého </w:t>
      </w:r>
      <w:r w:rsidR="00502C62" w:rsidRPr="00E548C1">
        <w:rPr>
          <w:rFonts w:ascii="Arial" w:hAnsi="Arial"/>
          <w:snapToGrid w:val="0"/>
          <w:color w:val="000000"/>
        </w:rPr>
        <w:t>výhledu rozpočtu na období 202</w:t>
      </w:r>
      <w:r w:rsidR="00A83798">
        <w:rPr>
          <w:rFonts w:ascii="Arial" w:hAnsi="Arial"/>
          <w:snapToGrid w:val="0"/>
          <w:color w:val="000000"/>
        </w:rPr>
        <w:t>7</w:t>
      </w:r>
      <w:r w:rsidR="00502C62" w:rsidRPr="00E548C1">
        <w:rPr>
          <w:rFonts w:ascii="Arial" w:hAnsi="Arial"/>
          <w:snapToGrid w:val="0"/>
          <w:color w:val="000000"/>
        </w:rPr>
        <w:t>-202</w:t>
      </w:r>
      <w:r w:rsidR="00A83798">
        <w:rPr>
          <w:rFonts w:ascii="Arial" w:hAnsi="Arial"/>
          <w:snapToGrid w:val="0"/>
          <w:color w:val="000000"/>
        </w:rPr>
        <w:t>9</w:t>
      </w:r>
    </w:p>
    <w:p w:rsidR="002B2717" w:rsidRPr="00E548C1" w:rsidRDefault="008C0353" w:rsidP="008C0353">
      <w:pPr>
        <w:pStyle w:val="Odstavecseseznamem"/>
        <w:numPr>
          <w:ilvl w:val="0"/>
          <w:numId w:val="4"/>
        </w:numPr>
        <w:rPr>
          <w:rFonts w:ascii="Arial" w:hAnsi="Arial"/>
          <w:snapToGrid w:val="0"/>
          <w:color w:val="000000"/>
        </w:rPr>
      </w:pPr>
      <w:r w:rsidRPr="00E548C1">
        <w:rPr>
          <w:rFonts w:ascii="Arial" w:hAnsi="Arial"/>
          <w:snapToGrid w:val="0"/>
          <w:color w:val="000000"/>
        </w:rPr>
        <w:t>Dluhová služba</w:t>
      </w:r>
    </w:p>
    <w:p w:rsidR="008C0353" w:rsidRPr="00E548C1" w:rsidRDefault="008C0353" w:rsidP="008C0353">
      <w:pPr>
        <w:pStyle w:val="Odstavecseseznamem"/>
        <w:numPr>
          <w:ilvl w:val="0"/>
          <w:numId w:val="4"/>
        </w:numPr>
        <w:rPr>
          <w:rFonts w:ascii="Arial" w:hAnsi="Arial"/>
          <w:snapToGrid w:val="0"/>
          <w:color w:val="000000"/>
        </w:rPr>
      </w:pPr>
      <w:r w:rsidRPr="00E548C1">
        <w:rPr>
          <w:rFonts w:ascii="Arial" w:hAnsi="Arial"/>
          <w:snapToGrid w:val="0"/>
          <w:color w:val="000000"/>
        </w:rPr>
        <w:t>Splátkový kalendář půjček poskytnutých městem Náchod třetím osobám</w:t>
      </w:r>
    </w:p>
    <w:p w:rsidR="008C0353" w:rsidRPr="00BF4C23" w:rsidRDefault="00BF4C23" w:rsidP="008C0353">
      <w:pPr>
        <w:rPr>
          <w:rFonts w:ascii="Arial" w:hAnsi="Arial"/>
          <w:i/>
          <w:snapToGrid w:val="0"/>
          <w:color w:val="000000"/>
        </w:rPr>
      </w:pPr>
      <w:r w:rsidRPr="00E548C1">
        <w:rPr>
          <w:rFonts w:ascii="Arial" w:hAnsi="Arial"/>
          <w:i/>
          <w:snapToGrid w:val="0"/>
          <w:color w:val="000000"/>
        </w:rPr>
        <w:t>(</w:t>
      </w:r>
      <w:proofErr w:type="spellStart"/>
      <w:r w:rsidRPr="00E548C1">
        <w:rPr>
          <w:rFonts w:ascii="Arial" w:hAnsi="Arial"/>
          <w:i/>
          <w:snapToGrid w:val="0"/>
          <w:color w:val="000000"/>
        </w:rPr>
        <w:t>Pozn</w:t>
      </w:r>
      <w:proofErr w:type="spellEnd"/>
      <w:r w:rsidRPr="00E548C1">
        <w:rPr>
          <w:rFonts w:ascii="Arial" w:hAnsi="Arial"/>
          <w:i/>
          <w:snapToGrid w:val="0"/>
          <w:color w:val="000000"/>
        </w:rPr>
        <w:t>: všechny přílohy jsou součástí tohoto dokumentu na dalších listech)</w:t>
      </w:r>
    </w:p>
    <w:p w:rsidR="008C0353" w:rsidRDefault="008C0353" w:rsidP="008C0353">
      <w:pPr>
        <w:rPr>
          <w:rFonts w:ascii="Arial" w:hAnsi="Arial"/>
          <w:snapToGrid w:val="0"/>
          <w:color w:val="000000"/>
        </w:rPr>
      </w:pPr>
    </w:p>
    <w:p w:rsidR="008C0353" w:rsidRDefault="008C0353" w:rsidP="008C0353">
      <w:pPr>
        <w:rPr>
          <w:rFonts w:ascii="Arial" w:hAnsi="Arial"/>
          <w:snapToGrid w:val="0"/>
          <w:color w:val="000000"/>
        </w:rPr>
      </w:pPr>
    </w:p>
    <w:p w:rsidR="008C0353" w:rsidRPr="003637F2" w:rsidRDefault="008C0353" w:rsidP="008C0353">
      <w:pPr>
        <w:rPr>
          <w:rFonts w:ascii="Arial" w:hAnsi="Arial"/>
          <w:b/>
          <w:snapToGrid w:val="0"/>
          <w:color w:val="000000"/>
          <w:sz w:val="22"/>
          <w:szCs w:val="22"/>
          <w:u w:val="single"/>
        </w:rPr>
      </w:pPr>
      <w:r w:rsidRPr="003637F2">
        <w:rPr>
          <w:rFonts w:ascii="Arial" w:hAnsi="Arial"/>
          <w:b/>
          <w:snapToGrid w:val="0"/>
          <w:color w:val="000000"/>
          <w:sz w:val="22"/>
          <w:szCs w:val="22"/>
          <w:u w:val="single"/>
        </w:rPr>
        <w:t>Příloha č. 1:</w:t>
      </w:r>
      <w:r w:rsidR="003637F2" w:rsidRPr="003637F2">
        <w:rPr>
          <w:rFonts w:ascii="Arial" w:hAnsi="Arial"/>
          <w:b/>
          <w:snapToGrid w:val="0"/>
          <w:color w:val="000000"/>
          <w:sz w:val="22"/>
          <w:szCs w:val="22"/>
          <w:u w:val="single"/>
        </w:rPr>
        <w:t xml:space="preserve"> </w:t>
      </w:r>
      <w:r w:rsidR="003637F2">
        <w:rPr>
          <w:rFonts w:ascii="Arial" w:hAnsi="Arial"/>
          <w:b/>
          <w:snapToGrid w:val="0"/>
          <w:color w:val="000000"/>
          <w:sz w:val="22"/>
          <w:szCs w:val="22"/>
          <w:u w:val="single"/>
        </w:rPr>
        <w:t xml:space="preserve">      </w:t>
      </w:r>
      <w:r w:rsidR="00995EEF">
        <w:rPr>
          <w:rFonts w:ascii="Arial" w:hAnsi="Arial"/>
          <w:b/>
          <w:snapToGrid w:val="0"/>
          <w:color w:val="000000"/>
          <w:sz w:val="22"/>
          <w:szCs w:val="22"/>
          <w:u w:val="single"/>
        </w:rPr>
        <w:t>Střednědobý výhled rozpočtu 202</w:t>
      </w:r>
      <w:r w:rsidR="00A83798">
        <w:rPr>
          <w:rFonts w:ascii="Arial" w:hAnsi="Arial"/>
          <w:b/>
          <w:snapToGrid w:val="0"/>
          <w:color w:val="000000"/>
          <w:sz w:val="22"/>
          <w:szCs w:val="22"/>
          <w:u w:val="single"/>
        </w:rPr>
        <w:t>7</w:t>
      </w:r>
      <w:r w:rsidR="00995EEF">
        <w:rPr>
          <w:rFonts w:ascii="Arial" w:hAnsi="Arial"/>
          <w:b/>
          <w:snapToGrid w:val="0"/>
          <w:color w:val="000000"/>
          <w:sz w:val="22"/>
          <w:szCs w:val="22"/>
          <w:u w:val="single"/>
        </w:rPr>
        <w:t>-202</w:t>
      </w:r>
      <w:r w:rsidR="00A83798">
        <w:rPr>
          <w:rFonts w:ascii="Arial" w:hAnsi="Arial"/>
          <w:b/>
          <w:snapToGrid w:val="0"/>
          <w:color w:val="000000"/>
          <w:sz w:val="22"/>
          <w:szCs w:val="22"/>
          <w:u w:val="single"/>
        </w:rPr>
        <w:t>9</w:t>
      </w:r>
    </w:p>
    <w:p w:rsidR="008C0353" w:rsidRDefault="008C0353" w:rsidP="008C0353">
      <w:pPr>
        <w:rPr>
          <w:rFonts w:ascii="Arial" w:hAnsi="Arial"/>
          <w:snapToGrid w:val="0"/>
          <w:color w:val="000000"/>
        </w:rPr>
      </w:pPr>
    </w:p>
    <w:p w:rsidR="008B4A9E" w:rsidRDefault="008B4A9E" w:rsidP="008C0353">
      <w:pPr>
        <w:rPr>
          <w:rFonts w:ascii="Arial" w:hAnsi="Arial"/>
          <w:snapToGrid w:val="0"/>
          <w:color w:val="000000"/>
        </w:rPr>
      </w:pPr>
    </w:p>
    <w:p w:rsidR="00F515F0" w:rsidRDefault="00C16E67" w:rsidP="008C0353">
      <w:pPr>
        <w:rPr>
          <w:rFonts w:ascii="Arial" w:hAnsi="Arial"/>
          <w:snapToGrid w:val="0"/>
          <w:color w:val="000000"/>
        </w:rPr>
      </w:pPr>
      <w:r>
        <w:rPr>
          <w:noProof/>
        </w:rPr>
        <w:drawing>
          <wp:inline distT="0" distB="0" distL="0" distR="0" wp14:anchorId="064220CA" wp14:editId="7199157B">
            <wp:extent cx="6443980" cy="4772660"/>
            <wp:effectExtent l="0" t="0" r="0" b="889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443980" cy="4772660"/>
                    </a:xfrm>
                    <a:prstGeom prst="rect">
                      <a:avLst/>
                    </a:prstGeom>
                  </pic:spPr>
                </pic:pic>
              </a:graphicData>
            </a:graphic>
          </wp:inline>
        </w:drawing>
      </w:r>
    </w:p>
    <w:p w:rsidR="008C0353" w:rsidRDefault="008C0353" w:rsidP="008C0353">
      <w:pPr>
        <w:rPr>
          <w:rFonts w:ascii="Arial" w:hAnsi="Arial"/>
          <w:snapToGrid w:val="0"/>
          <w:color w:val="000000"/>
        </w:rPr>
      </w:pPr>
    </w:p>
    <w:p w:rsidR="008C0353" w:rsidRDefault="008C0353" w:rsidP="008C0353">
      <w:pPr>
        <w:rPr>
          <w:rFonts w:ascii="Arial" w:hAnsi="Arial"/>
          <w:snapToGrid w:val="0"/>
          <w:color w:val="000000"/>
        </w:rPr>
      </w:pPr>
    </w:p>
    <w:p w:rsidR="008C0353" w:rsidRDefault="008C0353" w:rsidP="008C0353">
      <w:pPr>
        <w:rPr>
          <w:rFonts w:ascii="Arial" w:hAnsi="Arial"/>
          <w:snapToGrid w:val="0"/>
          <w:color w:val="000000"/>
        </w:rPr>
      </w:pPr>
    </w:p>
    <w:p w:rsidR="008C0353" w:rsidRDefault="008C0353" w:rsidP="008C0353">
      <w:pPr>
        <w:rPr>
          <w:rFonts w:ascii="Arial" w:hAnsi="Arial"/>
          <w:snapToGrid w:val="0"/>
          <w:color w:val="000000"/>
        </w:rPr>
      </w:pPr>
    </w:p>
    <w:p w:rsidR="008C0353" w:rsidRDefault="008C0353" w:rsidP="008C0353">
      <w:pPr>
        <w:rPr>
          <w:rFonts w:ascii="Arial" w:hAnsi="Arial"/>
          <w:snapToGrid w:val="0"/>
          <w:color w:val="000000"/>
        </w:rPr>
      </w:pPr>
    </w:p>
    <w:p w:rsidR="008C0353" w:rsidRDefault="008C0353" w:rsidP="008C0353">
      <w:pPr>
        <w:rPr>
          <w:rFonts w:ascii="Arial" w:hAnsi="Arial"/>
          <w:snapToGrid w:val="0"/>
          <w:color w:val="000000"/>
        </w:rPr>
      </w:pPr>
    </w:p>
    <w:p w:rsidR="008C0353" w:rsidRDefault="008C0353" w:rsidP="008C0353">
      <w:pPr>
        <w:rPr>
          <w:rFonts w:ascii="Arial" w:hAnsi="Arial"/>
          <w:snapToGrid w:val="0"/>
          <w:color w:val="000000"/>
        </w:rPr>
      </w:pPr>
    </w:p>
    <w:p w:rsidR="008C0353" w:rsidRDefault="008C0353" w:rsidP="008C0353">
      <w:pPr>
        <w:rPr>
          <w:rFonts w:ascii="Arial" w:hAnsi="Arial"/>
          <w:snapToGrid w:val="0"/>
          <w:color w:val="000000"/>
        </w:rPr>
      </w:pPr>
    </w:p>
    <w:p w:rsidR="008C0353" w:rsidRDefault="008C0353" w:rsidP="008C0353">
      <w:pPr>
        <w:rPr>
          <w:rFonts w:ascii="Arial" w:hAnsi="Arial"/>
          <w:snapToGrid w:val="0"/>
          <w:color w:val="000000"/>
        </w:rPr>
      </w:pPr>
    </w:p>
    <w:p w:rsidR="008C0353" w:rsidRDefault="008C0353" w:rsidP="008C0353">
      <w:pPr>
        <w:rPr>
          <w:rFonts w:ascii="Arial" w:hAnsi="Arial"/>
          <w:snapToGrid w:val="0"/>
          <w:color w:val="000000"/>
        </w:rPr>
      </w:pPr>
    </w:p>
    <w:p w:rsidR="008C0353" w:rsidRDefault="008C0353" w:rsidP="008C0353">
      <w:pPr>
        <w:rPr>
          <w:rFonts w:ascii="Arial" w:hAnsi="Arial"/>
          <w:snapToGrid w:val="0"/>
          <w:color w:val="000000"/>
        </w:rPr>
      </w:pPr>
    </w:p>
    <w:p w:rsidR="008C0353" w:rsidRDefault="008C0353" w:rsidP="008C0353">
      <w:pPr>
        <w:rPr>
          <w:rFonts w:ascii="Arial" w:hAnsi="Arial"/>
          <w:snapToGrid w:val="0"/>
          <w:color w:val="000000"/>
        </w:rPr>
      </w:pPr>
    </w:p>
    <w:p w:rsidR="008B4A9E" w:rsidRDefault="008B4A9E" w:rsidP="008C0353">
      <w:pPr>
        <w:rPr>
          <w:rFonts w:ascii="Arial" w:hAnsi="Arial"/>
          <w:snapToGrid w:val="0"/>
          <w:color w:val="000000"/>
        </w:rPr>
      </w:pPr>
    </w:p>
    <w:p w:rsidR="008B4A9E" w:rsidRDefault="008B4A9E" w:rsidP="008C0353">
      <w:pPr>
        <w:rPr>
          <w:rFonts w:ascii="Arial" w:hAnsi="Arial"/>
          <w:snapToGrid w:val="0"/>
          <w:color w:val="000000"/>
        </w:rPr>
      </w:pPr>
    </w:p>
    <w:p w:rsidR="008B4A9E" w:rsidRDefault="008B4A9E" w:rsidP="008C0353">
      <w:pPr>
        <w:rPr>
          <w:rFonts w:ascii="Arial" w:hAnsi="Arial"/>
          <w:snapToGrid w:val="0"/>
          <w:color w:val="000000"/>
        </w:rPr>
      </w:pPr>
    </w:p>
    <w:p w:rsidR="008C0353" w:rsidRPr="003637F2" w:rsidRDefault="003637F2" w:rsidP="008C0353">
      <w:pPr>
        <w:rPr>
          <w:rFonts w:ascii="Arial" w:hAnsi="Arial"/>
          <w:b/>
          <w:snapToGrid w:val="0"/>
          <w:color w:val="000000"/>
          <w:sz w:val="22"/>
          <w:szCs w:val="22"/>
          <w:u w:val="single"/>
        </w:rPr>
      </w:pPr>
      <w:r w:rsidRPr="003637F2">
        <w:rPr>
          <w:rFonts w:ascii="Arial" w:hAnsi="Arial"/>
          <w:b/>
          <w:snapToGrid w:val="0"/>
          <w:color w:val="000000"/>
          <w:sz w:val="22"/>
          <w:szCs w:val="22"/>
          <w:u w:val="single"/>
        </w:rPr>
        <w:t>Příloha č. 2</w:t>
      </w:r>
      <w:r>
        <w:rPr>
          <w:rFonts w:ascii="Arial" w:hAnsi="Arial"/>
          <w:b/>
          <w:snapToGrid w:val="0"/>
          <w:color w:val="000000"/>
          <w:sz w:val="22"/>
          <w:szCs w:val="22"/>
          <w:u w:val="single"/>
        </w:rPr>
        <w:t xml:space="preserve">:      </w:t>
      </w:r>
      <w:r w:rsidRPr="003637F2">
        <w:rPr>
          <w:rFonts w:ascii="Arial" w:hAnsi="Arial"/>
          <w:b/>
          <w:snapToGrid w:val="0"/>
          <w:color w:val="000000"/>
          <w:sz w:val="22"/>
          <w:szCs w:val="22"/>
          <w:u w:val="single"/>
        </w:rPr>
        <w:t xml:space="preserve"> Dluhová služba</w:t>
      </w:r>
    </w:p>
    <w:p w:rsidR="003637F2" w:rsidRPr="003637F2" w:rsidRDefault="003637F2" w:rsidP="008C0353">
      <w:pPr>
        <w:rPr>
          <w:rFonts w:ascii="Arial" w:hAnsi="Arial"/>
          <w:b/>
          <w:snapToGrid w:val="0"/>
          <w:color w:val="000000"/>
          <w:sz w:val="22"/>
          <w:szCs w:val="22"/>
        </w:rPr>
      </w:pPr>
    </w:p>
    <w:p w:rsidR="008C0353" w:rsidRDefault="008C0353" w:rsidP="008C0353">
      <w:pPr>
        <w:rPr>
          <w:rFonts w:ascii="Arial" w:hAnsi="Arial"/>
          <w:snapToGrid w:val="0"/>
          <w:color w:val="000000"/>
        </w:rPr>
      </w:pPr>
    </w:p>
    <w:p w:rsidR="008C0353" w:rsidRDefault="008B4A9E" w:rsidP="008C0353">
      <w:pPr>
        <w:rPr>
          <w:rFonts w:ascii="Arial" w:hAnsi="Arial"/>
          <w:snapToGrid w:val="0"/>
          <w:color w:val="000000"/>
        </w:rPr>
      </w:pPr>
      <w:r>
        <w:rPr>
          <w:noProof/>
        </w:rPr>
        <w:drawing>
          <wp:inline distT="0" distB="0" distL="0" distR="0" wp14:anchorId="4210D61F" wp14:editId="506D8E5B">
            <wp:extent cx="6443980" cy="4180205"/>
            <wp:effectExtent l="0" t="0" r="0" b="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443980" cy="4180205"/>
                    </a:xfrm>
                    <a:prstGeom prst="rect">
                      <a:avLst/>
                    </a:prstGeom>
                  </pic:spPr>
                </pic:pic>
              </a:graphicData>
            </a:graphic>
          </wp:inline>
        </w:drawing>
      </w:r>
    </w:p>
    <w:p w:rsidR="008B4A9E" w:rsidRDefault="008B4A9E">
      <w:pPr>
        <w:rPr>
          <w:rFonts w:ascii="Arial" w:hAnsi="Arial"/>
          <w:b/>
          <w:snapToGrid w:val="0"/>
          <w:color w:val="000000"/>
          <w:sz w:val="22"/>
          <w:szCs w:val="22"/>
          <w:u w:val="single"/>
        </w:rPr>
      </w:pPr>
    </w:p>
    <w:p w:rsidR="008B4A9E" w:rsidRDefault="008B4A9E">
      <w:pPr>
        <w:rPr>
          <w:rFonts w:ascii="Arial" w:hAnsi="Arial"/>
          <w:b/>
          <w:snapToGrid w:val="0"/>
          <w:color w:val="000000"/>
          <w:sz w:val="22"/>
          <w:szCs w:val="22"/>
          <w:u w:val="single"/>
        </w:rPr>
      </w:pPr>
    </w:p>
    <w:p w:rsidR="008B4A9E" w:rsidRDefault="008B4A9E">
      <w:pPr>
        <w:rPr>
          <w:rFonts w:ascii="Arial" w:hAnsi="Arial"/>
          <w:b/>
          <w:snapToGrid w:val="0"/>
          <w:color w:val="000000"/>
          <w:sz w:val="22"/>
          <w:szCs w:val="22"/>
          <w:u w:val="single"/>
        </w:rPr>
      </w:pPr>
    </w:p>
    <w:p w:rsidR="008B4A9E" w:rsidRDefault="008B4A9E">
      <w:pPr>
        <w:rPr>
          <w:rFonts w:ascii="Arial" w:hAnsi="Arial"/>
          <w:b/>
          <w:snapToGrid w:val="0"/>
          <w:color w:val="000000"/>
          <w:sz w:val="22"/>
          <w:szCs w:val="22"/>
          <w:u w:val="single"/>
        </w:rPr>
      </w:pPr>
    </w:p>
    <w:p w:rsidR="008B4A9E" w:rsidRDefault="008B4A9E">
      <w:pPr>
        <w:rPr>
          <w:rFonts w:ascii="Arial" w:hAnsi="Arial"/>
          <w:b/>
          <w:snapToGrid w:val="0"/>
          <w:color w:val="000000"/>
          <w:sz w:val="22"/>
          <w:szCs w:val="22"/>
          <w:u w:val="single"/>
        </w:rPr>
      </w:pPr>
    </w:p>
    <w:p w:rsidR="008B4A9E" w:rsidRDefault="008B4A9E">
      <w:pPr>
        <w:rPr>
          <w:rFonts w:ascii="Arial" w:hAnsi="Arial"/>
          <w:b/>
          <w:snapToGrid w:val="0"/>
          <w:color w:val="000000"/>
          <w:sz w:val="22"/>
          <w:szCs w:val="22"/>
          <w:u w:val="single"/>
        </w:rPr>
      </w:pPr>
    </w:p>
    <w:p w:rsidR="008B4A9E" w:rsidRDefault="008B4A9E">
      <w:pPr>
        <w:rPr>
          <w:rFonts w:ascii="Arial" w:hAnsi="Arial"/>
          <w:b/>
          <w:snapToGrid w:val="0"/>
          <w:color w:val="000000"/>
          <w:sz w:val="22"/>
          <w:szCs w:val="22"/>
          <w:u w:val="single"/>
        </w:rPr>
      </w:pPr>
    </w:p>
    <w:p w:rsidR="008B4A9E" w:rsidRDefault="008B4A9E">
      <w:pPr>
        <w:rPr>
          <w:rFonts w:ascii="Arial" w:hAnsi="Arial"/>
          <w:b/>
          <w:snapToGrid w:val="0"/>
          <w:color w:val="000000"/>
          <w:sz w:val="22"/>
          <w:szCs w:val="22"/>
          <w:u w:val="single"/>
        </w:rPr>
      </w:pPr>
    </w:p>
    <w:p w:rsidR="008B4A9E" w:rsidRDefault="008B4A9E">
      <w:pPr>
        <w:rPr>
          <w:rFonts w:ascii="Arial" w:hAnsi="Arial"/>
          <w:b/>
          <w:snapToGrid w:val="0"/>
          <w:color w:val="000000"/>
          <w:sz w:val="22"/>
          <w:szCs w:val="22"/>
          <w:u w:val="single"/>
        </w:rPr>
      </w:pPr>
    </w:p>
    <w:p w:rsidR="008B4A9E" w:rsidRDefault="008B4A9E">
      <w:pPr>
        <w:rPr>
          <w:rFonts w:ascii="Arial" w:hAnsi="Arial"/>
          <w:b/>
          <w:snapToGrid w:val="0"/>
          <w:color w:val="000000"/>
          <w:sz w:val="22"/>
          <w:szCs w:val="22"/>
          <w:u w:val="single"/>
        </w:rPr>
      </w:pPr>
    </w:p>
    <w:p w:rsidR="008B4A9E" w:rsidRDefault="008B4A9E">
      <w:pPr>
        <w:rPr>
          <w:rFonts w:ascii="Arial" w:hAnsi="Arial"/>
          <w:b/>
          <w:snapToGrid w:val="0"/>
          <w:color w:val="000000"/>
          <w:sz w:val="22"/>
          <w:szCs w:val="22"/>
          <w:u w:val="single"/>
        </w:rPr>
      </w:pPr>
    </w:p>
    <w:p w:rsidR="008B4A9E" w:rsidRDefault="008B4A9E">
      <w:pPr>
        <w:rPr>
          <w:rFonts w:ascii="Arial" w:hAnsi="Arial"/>
          <w:b/>
          <w:snapToGrid w:val="0"/>
          <w:color w:val="000000"/>
          <w:sz w:val="22"/>
          <w:szCs w:val="22"/>
          <w:u w:val="single"/>
        </w:rPr>
      </w:pPr>
    </w:p>
    <w:p w:rsidR="008B4A9E" w:rsidRDefault="008B4A9E">
      <w:pPr>
        <w:rPr>
          <w:rFonts w:ascii="Arial" w:hAnsi="Arial"/>
          <w:b/>
          <w:snapToGrid w:val="0"/>
          <w:color w:val="000000"/>
          <w:sz w:val="22"/>
          <w:szCs w:val="22"/>
          <w:u w:val="single"/>
        </w:rPr>
      </w:pPr>
    </w:p>
    <w:p w:rsidR="008B4A9E" w:rsidRDefault="008B4A9E">
      <w:pPr>
        <w:rPr>
          <w:rFonts w:ascii="Arial" w:hAnsi="Arial"/>
          <w:b/>
          <w:snapToGrid w:val="0"/>
          <w:color w:val="000000"/>
          <w:sz w:val="22"/>
          <w:szCs w:val="22"/>
          <w:u w:val="single"/>
        </w:rPr>
      </w:pPr>
    </w:p>
    <w:p w:rsidR="008B4A9E" w:rsidRDefault="008B4A9E">
      <w:pPr>
        <w:rPr>
          <w:rFonts w:ascii="Arial" w:hAnsi="Arial"/>
          <w:b/>
          <w:snapToGrid w:val="0"/>
          <w:color w:val="000000"/>
          <w:sz w:val="22"/>
          <w:szCs w:val="22"/>
          <w:u w:val="single"/>
        </w:rPr>
      </w:pPr>
    </w:p>
    <w:p w:rsidR="008B4A9E" w:rsidRDefault="008B4A9E">
      <w:pPr>
        <w:rPr>
          <w:rFonts w:ascii="Arial" w:hAnsi="Arial"/>
          <w:b/>
          <w:snapToGrid w:val="0"/>
          <w:color w:val="000000"/>
          <w:sz w:val="22"/>
          <w:szCs w:val="22"/>
          <w:u w:val="single"/>
        </w:rPr>
      </w:pPr>
    </w:p>
    <w:p w:rsidR="008B4A9E" w:rsidRDefault="008B4A9E">
      <w:pPr>
        <w:rPr>
          <w:rFonts w:ascii="Arial" w:hAnsi="Arial"/>
          <w:b/>
          <w:snapToGrid w:val="0"/>
          <w:color w:val="000000"/>
          <w:sz w:val="22"/>
          <w:szCs w:val="22"/>
          <w:u w:val="single"/>
        </w:rPr>
      </w:pPr>
    </w:p>
    <w:p w:rsidR="008B4A9E" w:rsidRDefault="008B4A9E">
      <w:pPr>
        <w:rPr>
          <w:rFonts w:ascii="Arial" w:hAnsi="Arial"/>
          <w:b/>
          <w:snapToGrid w:val="0"/>
          <w:color w:val="000000"/>
          <w:sz w:val="22"/>
          <w:szCs w:val="22"/>
          <w:u w:val="single"/>
        </w:rPr>
      </w:pPr>
    </w:p>
    <w:p w:rsidR="008B4A9E" w:rsidRDefault="008B4A9E">
      <w:pPr>
        <w:rPr>
          <w:rFonts w:ascii="Arial" w:hAnsi="Arial"/>
          <w:b/>
          <w:snapToGrid w:val="0"/>
          <w:color w:val="000000"/>
          <w:sz w:val="22"/>
          <w:szCs w:val="22"/>
          <w:u w:val="single"/>
        </w:rPr>
      </w:pPr>
    </w:p>
    <w:p w:rsidR="008B4A9E" w:rsidRDefault="008B4A9E">
      <w:pPr>
        <w:rPr>
          <w:rFonts w:ascii="Arial" w:hAnsi="Arial"/>
          <w:b/>
          <w:snapToGrid w:val="0"/>
          <w:color w:val="000000"/>
          <w:sz w:val="22"/>
          <w:szCs w:val="22"/>
          <w:u w:val="single"/>
        </w:rPr>
      </w:pPr>
    </w:p>
    <w:p w:rsidR="008B4A9E" w:rsidRDefault="008B4A9E">
      <w:pPr>
        <w:rPr>
          <w:rFonts w:ascii="Arial" w:hAnsi="Arial"/>
          <w:b/>
          <w:snapToGrid w:val="0"/>
          <w:color w:val="000000"/>
          <w:sz w:val="22"/>
          <w:szCs w:val="22"/>
          <w:u w:val="single"/>
        </w:rPr>
      </w:pPr>
    </w:p>
    <w:p w:rsidR="008B4A9E" w:rsidRDefault="008B4A9E">
      <w:pPr>
        <w:rPr>
          <w:rFonts w:ascii="Arial" w:hAnsi="Arial"/>
          <w:b/>
          <w:snapToGrid w:val="0"/>
          <w:color w:val="000000"/>
          <w:sz w:val="22"/>
          <w:szCs w:val="22"/>
          <w:u w:val="single"/>
        </w:rPr>
      </w:pPr>
    </w:p>
    <w:p w:rsidR="008B4A9E" w:rsidRDefault="008B4A9E">
      <w:pPr>
        <w:rPr>
          <w:rFonts w:ascii="Arial" w:hAnsi="Arial"/>
          <w:b/>
          <w:snapToGrid w:val="0"/>
          <w:color w:val="000000"/>
          <w:sz w:val="22"/>
          <w:szCs w:val="22"/>
          <w:u w:val="single"/>
        </w:rPr>
      </w:pPr>
    </w:p>
    <w:p w:rsidR="008B4A9E" w:rsidRDefault="008B4A9E">
      <w:pPr>
        <w:rPr>
          <w:rFonts w:ascii="Arial" w:hAnsi="Arial"/>
          <w:b/>
          <w:snapToGrid w:val="0"/>
          <w:color w:val="000000"/>
          <w:sz w:val="22"/>
          <w:szCs w:val="22"/>
          <w:u w:val="single"/>
        </w:rPr>
      </w:pPr>
    </w:p>
    <w:p w:rsidR="008B4A9E" w:rsidRDefault="008B4A9E">
      <w:pPr>
        <w:rPr>
          <w:rFonts w:ascii="Arial" w:hAnsi="Arial"/>
          <w:b/>
          <w:snapToGrid w:val="0"/>
          <w:color w:val="000000"/>
          <w:sz w:val="22"/>
          <w:szCs w:val="22"/>
          <w:u w:val="single"/>
        </w:rPr>
      </w:pPr>
    </w:p>
    <w:p w:rsidR="008B4A9E" w:rsidRDefault="008B4A9E">
      <w:pPr>
        <w:rPr>
          <w:rFonts w:ascii="Arial" w:hAnsi="Arial"/>
          <w:b/>
          <w:snapToGrid w:val="0"/>
          <w:color w:val="000000"/>
          <w:sz w:val="22"/>
          <w:szCs w:val="22"/>
          <w:u w:val="single"/>
        </w:rPr>
      </w:pPr>
    </w:p>
    <w:p w:rsidR="008B4A9E" w:rsidRDefault="008B4A9E">
      <w:pPr>
        <w:rPr>
          <w:rFonts w:ascii="Arial" w:hAnsi="Arial"/>
          <w:b/>
          <w:snapToGrid w:val="0"/>
          <w:color w:val="000000"/>
          <w:sz w:val="22"/>
          <w:szCs w:val="22"/>
          <w:u w:val="single"/>
        </w:rPr>
      </w:pPr>
    </w:p>
    <w:p w:rsidR="008C0353" w:rsidRDefault="008C0353">
      <w:pPr>
        <w:rPr>
          <w:rFonts w:ascii="Arial" w:hAnsi="Arial"/>
          <w:b/>
          <w:snapToGrid w:val="0"/>
          <w:color w:val="000000"/>
          <w:sz w:val="22"/>
          <w:szCs w:val="22"/>
          <w:u w:val="single"/>
        </w:rPr>
      </w:pPr>
      <w:r w:rsidRPr="003637F2">
        <w:rPr>
          <w:rFonts w:ascii="Arial" w:hAnsi="Arial"/>
          <w:b/>
          <w:snapToGrid w:val="0"/>
          <w:color w:val="000000"/>
          <w:sz w:val="22"/>
          <w:szCs w:val="22"/>
          <w:u w:val="single"/>
        </w:rPr>
        <w:t>Příloha č. 3:</w:t>
      </w:r>
      <w:r w:rsidR="003637F2">
        <w:rPr>
          <w:rFonts w:ascii="Arial" w:hAnsi="Arial"/>
          <w:b/>
          <w:snapToGrid w:val="0"/>
          <w:color w:val="000000"/>
          <w:sz w:val="22"/>
          <w:szCs w:val="22"/>
          <w:u w:val="single"/>
        </w:rPr>
        <w:t xml:space="preserve">      Půjčky poskytnuté městem Náchod </w:t>
      </w:r>
    </w:p>
    <w:p w:rsidR="008B4A9E" w:rsidRPr="003637F2" w:rsidRDefault="008B4A9E">
      <w:pPr>
        <w:rPr>
          <w:rFonts w:ascii="Arial" w:hAnsi="Arial"/>
          <w:b/>
          <w:snapToGrid w:val="0"/>
          <w:color w:val="000000"/>
          <w:sz w:val="22"/>
          <w:szCs w:val="22"/>
          <w:u w:val="single"/>
        </w:rPr>
      </w:pPr>
    </w:p>
    <w:p w:rsidR="008C0353" w:rsidRDefault="008B4A9E">
      <w:pPr>
        <w:rPr>
          <w:rFonts w:ascii="Arial" w:hAnsi="Arial"/>
          <w:snapToGrid w:val="0"/>
          <w:color w:val="000000"/>
          <w:sz w:val="22"/>
        </w:rPr>
      </w:pPr>
      <w:r>
        <w:rPr>
          <w:noProof/>
        </w:rPr>
        <w:drawing>
          <wp:inline distT="0" distB="0" distL="0" distR="0" wp14:anchorId="0CCB07F9" wp14:editId="4F933492">
            <wp:extent cx="6443980" cy="4055745"/>
            <wp:effectExtent l="0" t="0" r="0" b="1905"/>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443980" cy="4055745"/>
                    </a:xfrm>
                    <a:prstGeom prst="rect">
                      <a:avLst/>
                    </a:prstGeom>
                  </pic:spPr>
                </pic:pic>
              </a:graphicData>
            </a:graphic>
          </wp:inline>
        </w:drawing>
      </w:r>
    </w:p>
    <w:p w:rsidR="001D0C71" w:rsidRDefault="001D0C71">
      <w:pPr>
        <w:rPr>
          <w:rFonts w:ascii="Arial" w:hAnsi="Arial"/>
          <w:sz w:val="22"/>
        </w:rPr>
      </w:pPr>
    </w:p>
    <w:sectPr w:rsidR="001D0C71" w:rsidSect="008B4A9E">
      <w:footerReference w:type="default" r:id="rId10"/>
      <w:pgSz w:w="11906" w:h="16838"/>
      <w:pgMar w:top="794" w:right="1021" w:bottom="794" w:left="737" w:header="1440" w:footer="1440"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611A" w:rsidRDefault="0037611A" w:rsidP="003637F2">
      <w:r>
        <w:separator/>
      </w:r>
    </w:p>
  </w:endnote>
  <w:endnote w:type="continuationSeparator" w:id="0">
    <w:p w:rsidR="0037611A" w:rsidRDefault="0037611A" w:rsidP="00363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9729836"/>
      <w:docPartObj>
        <w:docPartGallery w:val="Page Numbers (Bottom of Page)"/>
        <w:docPartUnique/>
      </w:docPartObj>
    </w:sdtPr>
    <w:sdtEndPr/>
    <w:sdtContent>
      <w:p w:rsidR="003637F2" w:rsidRDefault="003637F2">
        <w:pPr>
          <w:pStyle w:val="Zpat"/>
          <w:jc w:val="center"/>
        </w:pPr>
        <w:r>
          <w:fldChar w:fldCharType="begin"/>
        </w:r>
        <w:r>
          <w:instrText>PAGE   \* MERGEFORMAT</w:instrText>
        </w:r>
        <w:r>
          <w:fldChar w:fldCharType="separate"/>
        </w:r>
        <w:r w:rsidR="00463AF0">
          <w:rPr>
            <w:noProof/>
          </w:rPr>
          <w:t>5</w:t>
        </w:r>
        <w:r>
          <w:fldChar w:fldCharType="end"/>
        </w:r>
      </w:p>
    </w:sdtContent>
  </w:sdt>
  <w:p w:rsidR="003637F2" w:rsidRDefault="003637F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611A" w:rsidRDefault="0037611A" w:rsidP="003637F2">
      <w:r>
        <w:separator/>
      </w:r>
    </w:p>
  </w:footnote>
  <w:footnote w:type="continuationSeparator" w:id="0">
    <w:p w:rsidR="0037611A" w:rsidRDefault="0037611A" w:rsidP="003637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B6293A"/>
    <w:multiLevelType w:val="hybridMultilevel"/>
    <w:tmpl w:val="980C95CA"/>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10188F"/>
    <w:multiLevelType w:val="hybridMultilevel"/>
    <w:tmpl w:val="21B204CC"/>
    <w:lvl w:ilvl="0" w:tplc="532E7204">
      <w:start w:val="1"/>
      <w:numFmt w:val="decimal"/>
      <w:lvlText w:val="%1)"/>
      <w:lvlJc w:val="left"/>
      <w:pPr>
        <w:ind w:left="720" w:hanging="360"/>
      </w:pPr>
      <w:rPr>
        <w:rFonts w:ascii="Arial" w:eastAsia="Times New Roman" w:hAnsi="Arial"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E206260"/>
    <w:multiLevelType w:val="hybridMultilevel"/>
    <w:tmpl w:val="B518FEAE"/>
    <w:lvl w:ilvl="0" w:tplc="42FC1108">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BBD1A3B"/>
    <w:multiLevelType w:val="hybridMultilevel"/>
    <w:tmpl w:val="E69EF5C4"/>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B2545D3"/>
    <w:multiLevelType w:val="hybridMultilevel"/>
    <w:tmpl w:val="DE981A38"/>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1AE"/>
    <w:rsid w:val="00012F2E"/>
    <w:rsid w:val="00024258"/>
    <w:rsid w:val="00076773"/>
    <w:rsid w:val="000B0446"/>
    <w:rsid w:val="000D3A54"/>
    <w:rsid w:val="000D4D08"/>
    <w:rsid w:val="001D0C71"/>
    <w:rsid w:val="00265F82"/>
    <w:rsid w:val="002B2717"/>
    <w:rsid w:val="003637F2"/>
    <w:rsid w:val="0037611A"/>
    <w:rsid w:val="0039023C"/>
    <w:rsid w:val="003E16DC"/>
    <w:rsid w:val="00424012"/>
    <w:rsid w:val="0044766A"/>
    <w:rsid w:val="00463AF0"/>
    <w:rsid w:val="00476F2E"/>
    <w:rsid w:val="004B61AE"/>
    <w:rsid w:val="004F3158"/>
    <w:rsid w:val="00502C62"/>
    <w:rsid w:val="00541632"/>
    <w:rsid w:val="00590451"/>
    <w:rsid w:val="0060474E"/>
    <w:rsid w:val="00630F7D"/>
    <w:rsid w:val="006851DB"/>
    <w:rsid w:val="006A1FE3"/>
    <w:rsid w:val="007657F9"/>
    <w:rsid w:val="007D46A3"/>
    <w:rsid w:val="00840428"/>
    <w:rsid w:val="008958CC"/>
    <w:rsid w:val="008B4A9E"/>
    <w:rsid w:val="008C0353"/>
    <w:rsid w:val="008D438B"/>
    <w:rsid w:val="008E2921"/>
    <w:rsid w:val="00930BD6"/>
    <w:rsid w:val="00995EEF"/>
    <w:rsid w:val="009C7AF4"/>
    <w:rsid w:val="009F3F34"/>
    <w:rsid w:val="00A04157"/>
    <w:rsid w:val="00A04E2A"/>
    <w:rsid w:val="00A60102"/>
    <w:rsid w:val="00A64071"/>
    <w:rsid w:val="00A77286"/>
    <w:rsid w:val="00A83798"/>
    <w:rsid w:val="00B62294"/>
    <w:rsid w:val="00BA7943"/>
    <w:rsid w:val="00BF4C23"/>
    <w:rsid w:val="00BF7DB4"/>
    <w:rsid w:val="00C16E67"/>
    <w:rsid w:val="00CA3437"/>
    <w:rsid w:val="00CA7D38"/>
    <w:rsid w:val="00CD4C14"/>
    <w:rsid w:val="00D61601"/>
    <w:rsid w:val="00DD7C1E"/>
    <w:rsid w:val="00E5332A"/>
    <w:rsid w:val="00E548C1"/>
    <w:rsid w:val="00E91C5A"/>
    <w:rsid w:val="00EA1223"/>
    <w:rsid w:val="00ED7A83"/>
    <w:rsid w:val="00EE21DE"/>
    <w:rsid w:val="00F515F0"/>
    <w:rsid w:val="00F51DD4"/>
    <w:rsid w:val="00F77570"/>
    <w:rsid w:val="00F931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FBC176-5906-4304-9C33-9F1A8816C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C0353"/>
    <w:pPr>
      <w:ind w:left="720"/>
      <w:contextualSpacing/>
    </w:pPr>
  </w:style>
  <w:style w:type="paragraph" w:styleId="Textbubliny">
    <w:name w:val="Balloon Text"/>
    <w:basedOn w:val="Normln"/>
    <w:link w:val="TextbublinyChar"/>
    <w:rsid w:val="003637F2"/>
    <w:rPr>
      <w:rFonts w:ascii="Segoe UI" w:hAnsi="Segoe UI" w:cs="Segoe UI"/>
      <w:sz w:val="18"/>
      <w:szCs w:val="18"/>
    </w:rPr>
  </w:style>
  <w:style w:type="character" w:customStyle="1" w:styleId="TextbublinyChar">
    <w:name w:val="Text bubliny Char"/>
    <w:basedOn w:val="Standardnpsmoodstavce"/>
    <w:link w:val="Textbubliny"/>
    <w:rsid w:val="003637F2"/>
    <w:rPr>
      <w:rFonts w:ascii="Segoe UI" w:hAnsi="Segoe UI" w:cs="Segoe UI"/>
      <w:sz w:val="18"/>
      <w:szCs w:val="18"/>
    </w:rPr>
  </w:style>
  <w:style w:type="paragraph" w:styleId="Zhlav">
    <w:name w:val="header"/>
    <w:basedOn w:val="Normln"/>
    <w:link w:val="ZhlavChar"/>
    <w:uiPriority w:val="99"/>
    <w:rsid w:val="003637F2"/>
    <w:pPr>
      <w:tabs>
        <w:tab w:val="center" w:pos="4536"/>
        <w:tab w:val="right" w:pos="9072"/>
      </w:tabs>
    </w:pPr>
  </w:style>
  <w:style w:type="character" w:customStyle="1" w:styleId="ZhlavChar">
    <w:name w:val="Záhlaví Char"/>
    <w:basedOn w:val="Standardnpsmoodstavce"/>
    <w:link w:val="Zhlav"/>
    <w:uiPriority w:val="99"/>
    <w:rsid w:val="003637F2"/>
  </w:style>
  <w:style w:type="paragraph" w:styleId="Zpat">
    <w:name w:val="footer"/>
    <w:basedOn w:val="Normln"/>
    <w:link w:val="ZpatChar"/>
    <w:uiPriority w:val="99"/>
    <w:rsid w:val="003637F2"/>
    <w:pPr>
      <w:tabs>
        <w:tab w:val="center" w:pos="4536"/>
        <w:tab w:val="right" w:pos="9072"/>
      </w:tabs>
    </w:pPr>
  </w:style>
  <w:style w:type="character" w:customStyle="1" w:styleId="ZpatChar">
    <w:name w:val="Zápatí Char"/>
    <w:basedOn w:val="Standardnpsmoodstavce"/>
    <w:link w:val="Zpat"/>
    <w:uiPriority w:val="99"/>
    <w:rsid w:val="003637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467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H:\Template\M&#283;stsk&#253;%20&#250;&#345;ad\Hlavi&#269;ka%20RM.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Hlavička RM</Template>
  <TotalTime>138</TotalTime>
  <Pages>5</Pages>
  <Words>1039</Words>
  <Characters>6116</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Městský úřad Náchod</vt:lpstr>
    </vt:vector>
  </TitlesOfParts>
  <Company>Městský úřad Náchod</Company>
  <LinksUpToDate>false</LinksUpToDate>
  <CharactersWithSpaces>7141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Městský úřad Náchod</dc:title>
  <dc:subject/>
  <dc:creator>Šimek Ladislav</dc:creator>
  <cp:keywords/>
  <cp:lastModifiedBy>Martincová Lenka</cp:lastModifiedBy>
  <cp:revision>17</cp:revision>
  <cp:lastPrinted>2025-11-12T16:45:00Z</cp:lastPrinted>
  <dcterms:created xsi:type="dcterms:W3CDTF">2025-11-12T06:53:00Z</dcterms:created>
  <dcterms:modified xsi:type="dcterms:W3CDTF">2025-11-26T09:45:00Z</dcterms:modified>
</cp:coreProperties>
</file>